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31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641"/>
        <w:gridCol w:w="2381"/>
        <w:gridCol w:w="5296"/>
      </w:tblGrid>
      <w:tr w:rsidR="0094424E" w:rsidTr="007B4ADA">
        <w:trPr>
          <w:jc w:val="center"/>
        </w:trPr>
        <w:tc>
          <w:tcPr>
            <w:tcW w:w="241" w:type="dxa"/>
          </w:tcPr>
          <w:p w:rsidR="0094424E" w:rsidRPr="00DD05A8" w:rsidRDefault="0094424E" w:rsidP="00D44968">
            <w:pPr>
              <w:suppressLineNumbers/>
              <w:jc w:val="both"/>
              <w:rPr>
                <w:rFonts w:ascii="Arial" w:hAnsi="Arial"/>
                <w:b/>
                <w:bCs/>
                <w:sz w:val="26"/>
                <w:szCs w:val="26"/>
                <w:rtl/>
              </w:rPr>
            </w:pPr>
            <w:r w:rsidRPr="00DD05A8">
              <w:rPr>
                <w:rFonts w:ascii="Arial" w:hAnsi="Arial" w:hint="cs"/>
                <w:b/>
                <w:bCs/>
                <w:sz w:val="26"/>
                <w:szCs w:val="26"/>
                <w:rtl/>
              </w:rPr>
              <w:t>ב</w:t>
            </w:r>
            <w:r w:rsidRPr="00DD05A8">
              <w:rPr>
                <w:rFonts w:ascii="Arial" w:hAnsi="Arial"/>
                <w:b/>
                <w:bCs/>
                <w:sz w:val="26"/>
                <w:szCs w:val="26"/>
                <w:rtl/>
              </w:rPr>
              <w:t xml:space="preserve">פני </w:t>
            </w:r>
          </w:p>
        </w:tc>
        <w:tc>
          <w:tcPr>
            <w:tcW w:w="8077" w:type="dxa"/>
            <w:gridSpan w:val="2"/>
          </w:tcPr>
          <w:p w:rsidR="0094424E" w:rsidRPr="00DD05A8" w:rsidRDefault="000529D2" w:rsidP="00E9269D">
            <w:pPr>
              <w:suppressLineNumbers/>
              <w:rPr>
                <w:rFonts w:ascii="Arial" w:hAnsi="Arial"/>
                <w:b/>
                <w:bCs/>
                <w:sz w:val="26"/>
                <w:szCs w:val="26"/>
                <w:rtl/>
              </w:rPr>
            </w:pPr>
            <w:r w:rsidRPr="00DD05A8">
              <w:rPr>
                <w:rFonts w:ascii="Arial" w:hAnsi="Arial" w:hint="cs"/>
                <w:b/>
                <w:bCs/>
                <w:sz w:val="26"/>
                <w:szCs w:val="26"/>
                <w:rtl/>
              </w:rPr>
              <w:t>כבוד</w:t>
            </w:r>
            <w:r w:rsidR="0094424E" w:rsidRPr="00DD05A8">
              <w:rPr>
                <w:rFonts w:ascii="Arial" w:hAnsi="Arial" w:hint="cs"/>
                <w:b/>
                <w:bCs/>
                <w:sz w:val="26"/>
                <w:szCs w:val="26"/>
                <w:rtl/>
              </w:rPr>
              <w:t xml:space="preserve"> ה</w:t>
            </w:r>
            <w:sdt>
              <w:sdtPr>
                <w:rPr>
                  <w:sz w:val="26"/>
                  <w:szCs w:val="26"/>
                  <w:rtl/>
                </w:rPr>
                <w:alias w:val="1574"/>
                <w:tag w:val="1574"/>
                <w:id w:val="414602899"/>
                <w:text w:multiLine="1"/>
              </w:sdtPr>
              <w:sdtEndPr/>
              <w:sdtContent>
                <w:r>
                  <w:rPr>
                    <w:rFonts w:ascii="Arial" w:hAnsi="Arial"/>
                    <w:b/>
                    <w:bCs/>
                    <w:sz w:val="26"/>
                    <w:szCs w:val="26"/>
                    <w:rtl/>
                  </w:rPr>
                  <w:t>שופטת</w:t>
                </w:r>
              </w:sdtContent>
            </w:sdt>
            <w:r w:rsidR="0094424E" w:rsidRPr="00DD05A8">
              <w:rPr>
                <w:rFonts w:ascii="Arial" w:hAnsi="Arial" w:hint="cs"/>
                <w:b/>
                <w:bCs/>
                <w:sz w:val="26"/>
                <w:szCs w:val="26"/>
                <w:rtl/>
              </w:rPr>
              <w:t xml:space="preserve"> </w:t>
            </w:r>
            <w:sdt>
              <w:sdtPr>
                <w:rPr>
                  <w:sz w:val="26"/>
                  <w:szCs w:val="26"/>
                  <w:rtl/>
                </w:rPr>
                <w:alias w:val="1573"/>
                <w:tag w:val="1573"/>
                <w:id w:val="-1751030614"/>
                <w:text w:multiLine="1"/>
              </w:sdtPr>
              <w:sdtEndPr/>
              <w:sdtContent>
                <w:r>
                  <w:rPr>
                    <w:rFonts w:ascii="Arial" w:hAnsi="Arial"/>
                    <w:b/>
                    <w:bCs/>
                    <w:sz w:val="26"/>
                    <w:szCs w:val="26"/>
                    <w:rtl/>
                  </w:rPr>
                  <w:t>אספרנצה אלון</w:t>
                </w:r>
              </w:sdtContent>
            </w:sdt>
          </w:p>
          <w:p w:rsidR="0094424E" w:rsidRPr="00DD05A8" w:rsidRDefault="0094424E" w:rsidP="00D44968">
            <w:pPr>
              <w:suppressLineNumbers/>
              <w:rPr>
                <w:rFonts w:ascii="Arial" w:hAnsi="Arial" w:cs="FrankRuehl"/>
                <w:sz w:val="26"/>
                <w:szCs w:val="26"/>
                <w:highlight w:val="yellow"/>
              </w:rPr>
            </w:pPr>
          </w:p>
        </w:tc>
      </w:tr>
      <w:tr w:rsidR="0094424E" w:rsidTr="007B4ADA">
        <w:trPr>
          <w:jc w:val="center"/>
        </w:trPr>
        <w:tc>
          <w:tcPr>
            <w:tcW w:w="2747" w:type="dxa"/>
            <w:gridSpan w:val="2"/>
          </w:tcPr>
          <w:sdt>
            <w:sdtPr>
              <w:rPr>
                <w:rtl/>
              </w:rPr>
              <w:alias w:val="1180"/>
              <w:tag w:val="1180"/>
              <w:id w:val="637458750"/>
              <w:text w:multiLine="1"/>
            </w:sdtPr>
            <w:sdtEndPr/>
            <w:sdtContent>
              <w:p w:rsidR="00E1025E" w:rsidRDefault="007B4ADA" w:rsidP="007B4ADA">
                <w:pPr>
                  <w:suppressLineNumbers/>
                  <w:rPr>
                    <w:rFonts w:ascii="Arial" w:hAnsi="Arial"/>
                    <w:b/>
                    <w:bCs/>
                    <w:noProof w:val="0"/>
                    <w:sz w:val="26"/>
                    <w:szCs w:val="26"/>
                    <w:rtl/>
                  </w:rPr>
                </w:pPr>
                <w:r>
                  <w:rPr>
                    <w:rFonts w:ascii="Arial" w:hAnsi="Arial" w:hint="cs"/>
                    <w:b/>
                    <w:bCs/>
                    <w:noProof w:val="0"/>
                    <w:sz w:val="26"/>
                    <w:szCs w:val="26"/>
                    <w:rtl/>
                  </w:rPr>
                  <w:t>המערערת</w:t>
                </w:r>
              </w:p>
            </w:sdtContent>
          </w:sdt>
        </w:tc>
        <w:tc>
          <w:tcPr>
            <w:tcW w:w="5571" w:type="dxa"/>
          </w:tcPr>
          <w:p w:rsidR="007B4ADA" w:rsidRDefault="007C2453" w:rsidP="007C2453">
            <w:pPr>
              <w:suppressLineNumbers/>
              <w:rPr>
                <w:rFonts w:ascii="Arial" w:hAnsi="Arial"/>
                <w:b/>
                <w:bCs/>
                <w:noProof w:val="0"/>
                <w:sz w:val="26"/>
                <w:szCs w:val="26"/>
                <w:rtl/>
              </w:rPr>
            </w:pPr>
            <w:r w:rsidRPr="007C2453">
              <w:rPr>
                <w:rFonts w:ascii="Arial" w:hAnsi="Arial" w:hint="cs"/>
                <w:b/>
                <w:bCs/>
                <w:noProof w:val="0"/>
                <w:sz w:val="26"/>
                <w:szCs w:val="26"/>
                <w:rtl/>
              </w:rPr>
              <w:t xml:space="preserve"> </w:t>
            </w:r>
            <w:sdt>
              <w:sdtPr>
                <w:rPr>
                  <w:rFonts w:ascii="Arial" w:hAnsi="Arial" w:hint="cs"/>
                  <w:b/>
                  <w:bCs/>
                  <w:noProof w:val="0"/>
                  <w:sz w:val="26"/>
                  <w:szCs w:val="26"/>
                  <w:rtl/>
                </w:rPr>
                <w:alias w:val="3151"/>
                <w:tag w:val="3151"/>
                <w:id w:val="1398553265"/>
                <w:placeholder>
                  <w:docPart w:val="7D8E46D2581B4CD9ACC623ACA7D52F75"/>
                </w:placeholder>
                <w:text w:multiLine="1"/>
              </w:sdtPr>
              <w:sdtEndPr/>
              <w:sdtContent>
                <w:r w:rsidR="00B859C5">
                  <w:rPr>
                    <w:rFonts w:ascii="Arial" w:hAnsi="Arial" w:hint="eastAsia"/>
                    <w:b/>
                    <w:bCs/>
                    <w:noProof w:val="0"/>
                    <w:sz w:val="26"/>
                    <w:szCs w:val="26"/>
                    <w:rtl/>
                  </w:rPr>
                  <w:t>מדינת ישראל</w:t>
                </w:r>
              </w:sdtContent>
            </w:sdt>
            <w:r w:rsidR="00B859C5">
              <w:rPr>
                <w:rFonts w:hint="cs"/>
                <w:rtl/>
              </w:rPr>
              <w:t xml:space="preserve"> </w:t>
            </w:r>
          </w:p>
          <w:p w:rsidR="0094424E" w:rsidRPr="007B4ADA" w:rsidRDefault="00B859C5" w:rsidP="007B4ADA">
            <w:pPr>
              <w:suppressLineNumbers/>
              <w:rPr>
                <w:noProof w:val="0"/>
                <w:sz w:val="26"/>
                <w:szCs w:val="26"/>
              </w:rPr>
            </w:pPr>
            <w:r w:rsidRPr="007B4ADA">
              <w:rPr>
                <w:rFonts w:ascii="Arial" w:hAnsi="Arial"/>
                <w:noProof w:val="0"/>
                <w:sz w:val="26"/>
                <w:szCs w:val="26"/>
                <w:rtl/>
              </w:rPr>
              <w:t xml:space="preserve">ע"י </w:t>
            </w:r>
            <w:r w:rsidR="007B4ADA" w:rsidRPr="007B4ADA">
              <w:rPr>
                <w:rFonts w:ascii="Arial" w:hAnsi="Arial" w:hint="cs"/>
                <w:noProof w:val="0"/>
                <w:sz w:val="26"/>
                <w:szCs w:val="26"/>
                <w:rtl/>
              </w:rPr>
              <w:t>פרקליטות מחוז חיפה- פלילי</w:t>
            </w:r>
          </w:p>
        </w:tc>
      </w:tr>
      <w:tr w:rsidR="0094424E" w:rsidTr="007B4ADA">
        <w:trPr>
          <w:jc w:val="center"/>
        </w:trPr>
        <w:tc>
          <w:tcPr>
            <w:tcW w:w="8318" w:type="dxa"/>
            <w:gridSpan w:val="3"/>
          </w:tcPr>
          <w:p w:rsidR="0094424E"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rsidTr="007B4ADA">
        <w:trPr>
          <w:jc w:val="center"/>
        </w:trPr>
        <w:tc>
          <w:tcPr>
            <w:tcW w:w="2747" w:type="dxa"/>
            <w:gridSpan w:val="2"/>
          </w:tcPr>
          <w:p w:rsidR="0094424E" w:rsidRDefault="000505EF" w:rsidP="007B4ADA">
            <w:pPr>
              <w:suppressLineNumbers/>
              <w:rPr>
                <w:rFonts w:ascii="Arial" w:hAnsi="Arial"/>
                <w:b/>
                <w:bCs/>
                <w:noProof w:val="0"/>
                <w:sz w:val="26"/>
                <w:szCs w:val="26"/>
              </w:rPr>
            </w:pPr>
            <w:sdt>
              <w:sdtPr>
                <w:rPr>
                  <w:rtl/>
                </w:rPr>
                <w:alias w:val="1184"/>
                <w:tag w:val="1184"/>
                <w:id w:val="-340621022"/>
                <w:text w:multiLine="1"/>
              </w:sdtPr>
              <w:sdtEndPr/>
              <w:sdtContent>
                <w:r w:rsidR="007B4ADA">
                  <w:rPr>
                    <w:rFonts w:ascii="Arial" w:hAnsi="Arial" w:hint="cs"/>
                    <w:b/>
                    <w:bCs/>
                    <w:noProof w:val="0"/>
                    <w:sz w:val="26"/>
                    <w:szCs w:val="26"/>
                    <w:rtl/>
                  </w:rPr>
                  <w:t>המשיב</w:t>
                </w:r>
              </w:sdtContent>
            </w:sdt>
          </w:p>
        </w:tc>
        <w:tc>
          <w:tcPr>
            <w:tcW w:w="5571" w:type="dxa"/>
          </w:tcPr>
          <w:p w:rsidR="007B4ADA" w:rsidRDefault="007C2453" w:rsidP="00AE00C8">
            <w:pPr>
              <w:suppressLineNumbers/>
              <w:rPr>
                <w:rFonts w:ascii="Arial" w:hAnsi="Arial"/>
                <w:b/>
                <w:bCs/>
                <w:noProof w:val="0"/>
                <w:sz w:val="26"/>
                <w:szCs w:val="26"/>
                <w:rtl/>
              </w:rPr>
            </w:pPr>
            <w:r>
              <w:rPr>
                <w:rFonts w:ascii="Arial" w:hAnsi="Arial" w:hint="cs"/>
                <w:b/>
                <w:bCs/>
                <w:noProof w:val="0"/>
                <w:sz w:val="26"/>
                <w:szCs w:val="26"/>
                <w:rtl/>
              </w:rPr>
              <w:t xml:space="preserve"> </w:t>
            </w:r>
            <w:sdt>
              <w:sdtPr>
                <w:rPr>
                  <w:rFonts w:ascii="Arial" w:hAnsi="Arial" w:hint="cs"/>
                  <w:b/>
                  <w:bCs/>
                  <w:noProof w:val="0"/>
                  <w:sz w:val="26"/>
                  <w:szCs w:val="26"/>
                  <w:rtl/>
                </w:rPr>
                <w:alias w:val="3152"/>
                <w:tag w:val="3152"/>
                <w:id w:val="1920052440"/>
                <w:placeholder>
                  <w:docPart w:val="C3B0FBA23B684176B12DDEEA2C39785F"/>
                </w:placeholder>
                <w:text w:multiLine="1"/>
              </w:sdtPr>
              <w:sdtEndPr/>
              <w:sdtContent>
                <w:r w:rsidR="00AE00C8">
                  <w:rPr>
                    <w:rFonts w:ascii="Arial" w:hAnsi="Arial" w:hint="cs"/>
                    <w:b/>
                    <w:bCs/>
                    <w:noProof w:val="0"/>
                    <w:sz w:val="26"/>
                    <w:szCs w:val="26"/>
                    <w:rtl/>
                  </w:rPr>
                  <w:t>נ</w:t>
                </w:r>
                <w:r w:rsidR="005D3E78">
                  <w:rPr>
                    <w:rFonts w:ascii="Arial" w:hAnsi="Arial" w:hint="cs"/>
                    <w:b/>
                    <w:bCs/>
                    <w:noProof w:val="0"/>
                    <w:sz w:val="26"/>
                    <w:szCs w:val="26"/>
                    <w:rtl/>
                  </w:rPr>
                  <w:t>'</w:t>
                </w:r>
              </w:sdtContent>
            </w:sdt>
            <w:r w:rsidR="00B859C5">
              <w:rPr>
                <w:rFonts w:hint="cs"/>
                <w:rtl/>
              </w:rPr>
              <w:t xml:space="preserve"> </w:t>
            </w:r>
          </w:p>
          <w:p w:rsidR="00CF6BB7" w:rsidRDefault="00B859C5" w:rsidP="007C2453">
            <w:pPr>
              <w:suppressLineNumbers/>
              <w:rPr>
                <w:rFonts w:ascii="Arial" w:hAnsi="Arial"/>
                <w:noProof w:val="0"/>
                <w:sz w:val="26"/>
                <w:szCs w:val="26"/>
                <w:rtl/>
              </w:rPr>
            </w:pPr>
            <w:r w:rsidRPr="007B4ADA">
              <w:rPr>
                <w:rFonts w:ascii="Arial" w:hAnsi="Arial"/>
                <w:noProof w:val="0"/>
                <w:sz w:val="26"/>
                <w:szCs w:val="26"/>
                <w:rtl/>
              </w:rPr>
              <w:t>ע"י ב"כ עוה"ד</w:t>
            </w:r>
            <w:r w:rsidR="007B4ADA">
              <w:rPr>
                <w:rFonts w:ascii="Arial" w:hAnsi="Arial" w:hint="cs"/>
                <w:noProof w:val="0"/>
                <w:sz w:val="26"/>
                <w:szCs w:val="26"/>
                <w:rtl/>
              </w:rPr>
              <w:t xml:space="preserve"> ליאוניד פרחובניק</w:t>
            </w:r>
          </w:p>
          <w:p w:rsidR="007B4ADA" w:rsidRPr="007B4ADA" w:rsidRDefault="007B4ADA" w:rsidP="007C2453">
            <w:pPr>
              <w:suppressLineNumbers/>
              <w:rPr>
                <w:rtl/>
              </w:rPr>
            </w:pPr>
            <w:r>
              <w:rPr>
                <w:rFonts w:hint="cs"/>
                <w:rtl/>
              </w:rPr>
              <w:t>מטעם הסנגוריה הציבורית חיפה</w:t>
            </w:r>
          </w:p>
        </w:tc>
      </w:tr>
    </w:tbl>
    <w:p w:rsidR="0094424E" w:rsidRDefault="0094424E"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D44968" w:rsidRPr="00D44968" w:rsidRDefault="003E38C7" w:rsidP="007B4ADA">
            <w:pPr>
              <w:bidi w:val="0"/>
              <w:jc w:val="center"/>
              <w:rPr>
                <w:rFonts w:ascii="Arial" w:hAnsi="Arial"/>
                <w:b/>
                <w:bCs/>
                <w:noProof w:val="0"/>
                <w:sz w:val="28"/>
                <w:szCs w:val="28"/>
                <w:u w:val="single"/>
              </w:rPr>
            </w:pPr>
            <w:r>
              <w:rPr>
                <w:rFonts w:ascii="Arial" w:hAnsi="Arial" w:hint="cs"/>
                <w:b/>
                <w:bCs/>
                <w:noProof w:val="0"/>
                <w:sz w:val="28"/>
                <w:szCs w:val="28"/>
                <w:u w:val="single"/>
                <w:rtl/>
              </w:rPr>
              <w:t>פסק דין</w:t>
            </w:r>
          </w:p>
        </w:tc>
      </w:tr>
    </w:tbl>
    <w:p w:rsidR="007B4ADA" w:rsidRDefault="007B4ADA" w:rsidP="007B4ADA">
      <w:pPr>
        <w:spacing w:line="360" w:lineRule="auto"/>
        <w:rPr>
          <w:rFonts w:ascii="David" w:hAnsi="David"/>
          <w:b/>
          <w:bCs/>
          <w:noProof w:val="0"/>
          <w:u w:val="single"/>
        </w:rPr>
      </w:pPr>
      <w:bookmarkStart w:id="0" w:name="NGCSBookmark"/>
      <w:bookmarkEnd w:id="0"/>
    </w:p>
    <w:p w:rsidR="007B4ADA" w:rsidRPr="00AD5204" w:rsidRDefault="007B4ADA" w:rsidP="00AD5204">
      <w:pPr>
        <w:pStyle w:val="ad"/>
        <w:numPr>
          <w:ilvl w:val="0"/>
          <w:numId w:val="1"/>
        </w:numPr>
        <w:spacing w:after="0" w:line="360" w:lineRule="auto"/>
        <w:ind w:left="-58" w:right="142"/>
        <w:jc w:val="both"/>
        <w:rPr>
          <w:rFonts w:ascii="David" w:hAnsi="David" w:cs="David"/>
          <w:sz w:val="24"/>
          <w:szCs w:val="24"/>
          <w:rtl/>
        </w:rPr>
      </w:pPr>
      <w:r w:rsidRPr="00AD5204">
        <w:rPr>
          <w:rFonts w:ascii="David" w:hAnsi="David" w:cs="David"/>
          <w:sz w:val="24"/>
          <w:szCs w:val="24"/>
          <w:rtl/>
        </w:rPr>
        <w:t>לפניי ערעור על החלטת הוועדה הפסיכיאטרית המחוזית למבוגרים שהתכנסה ביום 30.03.2023 בבית החולים לבריאות הנפש "שער מנשה" (להלן: "</w:t>
      </w:r>
      <w:r w:rsidRPr="00AD5204">
        <w:rPr>
          <w:rFonts w:ascii="David" w:hAnsi="David" w:cs="David"/>
          <w:b/>
          <w:bCs/>
          <w:sz w:val="24"/>
          <w:szCs w:val="24"/>
          <w:rtl/>
        </w:rPr>
        <w:t>בית החולים</w:t>
      </w:r>
      <w:r w:rsidRPr="00AD5204">
        <w:rPr>
          <w:rFonts w:ascii="David" w:hAnsi="David" w:cs="David"/>
          <w:sz w:val="24"/>
          <w:szCs w:val="24"/>
          <w:rtl/>
        </w:rPr>
        <w:t>" ו/או "</w:t>
      </w:r>
      <w:r w:rsidRPr="00AD5204">
        <w:rPr>
          <w:rFonts w:ascii="David" w:hAnsi="David" w:cs="David"/>
          <w:b/>
          <w:bCs/>
          <w:sz w:val="24"/>
          <w:szCs w:val="24"/>
          <w:rtl/>
        </w:rPr>
        <w:t>הוועדה הפסיכיאטרית</w:t>
      </w:r>
      <w:r w:rsidRPr="00AD5204">
        <w:rPr>
          <w:rFonts w:ascii="David" w:hAnsi="David" w:cs="David"/>
          <w:sz w:val="24"/>
          <w:szCs w:val="24"/>
          <w:rtl/>
        </w:rPr>
        <w:t>") מכוח סעיף 28(א) לחוק טיפול בחולי נפש, תשנ"א-1991 (להלן: "</w:t>
      </w:r>
      <w:r w:rsidRPr="00AD5204">
        <w:rPr>
          <w:rFonts w:ascii="David" w:hAnsi="David" w:cs="David"/>
          <w:b/>
          <w:bCs/>
          <w:sz w:val="24"/>
          <w:szCs w:val="24"/>
          <w:rtl/>
        </w:rPr>
        <w:t>החוק</w:t>
      </w:r>
      <w:r w:rsidRPr="00AD5204">
        <w:rPr>
          <w:rFonts w:ascii="David" w:hAnsi="David" w:cs="David"/>
          <w:sz w:val="24"/>
          <w:szCs w:val="24"/>
          <w:rtl/>
        </w:rPr>
        <w:t>"), בה הוחלט כי יש לאפשר למשיב לצאת לחופשות עם לינה בליווי אביו ולפי שיקול דעת מנהל בית החולים, ובתנאי שמצבו של המשיב המטופל לא יורע (להלן: "</w:t>
      </w:r>
      <w:r w:rsidRPr="00AD5204">
        <w:rPr>
          <w:rFonts w:ascii="David" w:hAnsi="David" w:cs="David"/>
          <w:b/>
          <w:bCs/>
          <w:sz w:val="24"/>
          <w:szCs w:val="24"/>
          <w:rtl/>
        </w:rPr>
        <w:t>החלטת הוועדה הפסיכיאטרית</w:t>
      </w:r>
      <w:r w:rsidRPr="00AD5204">
        <w:rPr>
          <w:rFonts w:ascii="David" w:hAnsi="David" w:cs="David"/>
          <w:sz w:val="24"/>
          <w:szCs w:val="24"/>
          <w:rtl/>
        </w:rPr>
        <w:t xml:space="preserve">"). </w:t>
      </w:r>
    </w:p>
    <w:p w:rsidR="007B4ADA" w:rsidRPr="00AD5204" w:rsidRDefault="007B4ADA" w:rsidP="00AD5204">
      <w:pPr>
        <w:pStyle w:val="ad"/>
        <w:spacing w:after="0" w:line="360" w:lineRule="auto"/>
        <w:ind w:left="-58" w:right="-142"/>
        <w:jc w:val="both"/>
        <w:rPr>
          <w:rFonts w:ascii="David" w:hAnsi="David" w:cs="David"/>
          <w:sz w:val="24"/>
          <w:szCs w:val="24"/>
        </w:rPr>
      </w:pPr>
    </w:p>
    <w:p w:rsidR="007B4ADA" w:rsidRPr="00AD5204" w:rsidRDefault="007B4ADA" w:rsidP="00AD5204">
      <w:pPr>
        <w:pStyle w:val="ad"/>
        <w:numPr>
          <w:ilvl w:val="0"/>
          <w:numId w:val="1"/>
        </w:numPr>
        <w:spacing w:after="0" w:line="360" w:lineRule="auto"/>
        <w:ind w:left="-58" w:right="-142"/>
        <w:jc w:val="both"/>
        <w:rPr>
          <w:rFonts w:ascii="David" w:hAnsi="David" w:cs="David"/>
          <w:sz w:val="24"/>
          <w:szCs w:val="24"/>
        </w:rPr>
      </w:pPr>
      <w:r w:rsidRPr="00AD5204">
        <w:rPr>
          <w:rFonts w:ascii="David" w:hAnsi="David" w:cs="David"/>
          <w:sz w:val="24"/>
          <w:szCs w:val="24"/>
          <w:rtl/>
        </w:rPr>
        <w:t>בנימוקיה קבעה הוועדה הפסיכיאטרית כדלקמן:</w:t>
      </w:r>
    </w:p>
    <w:p w:rsidR="007B4ADA" w:rsidRPr="00AD5204" w:rsidRDefault="007B4ADA" w:rsidP="00AD5204">
      <w:pPr>
        <w:pStyle w:val="ad"/>
        <w:spacing w:after="0" w:line="360" w:lineRule="auto"/>
        <w:ind w:left="-58" w:right="-142"/>
        <w:jc w:val="both"/>
        <w:rPr>
          <w:rFonts w:ascii="David" w:hAnsi="David" w:cs="David"/>
          <w:sz w:val="24"/>
          <w:szCs w:val="24"/>
        </w:rPr>
      </w:pPr>
    </w:p>
    <w:p w:rsidR="007B4ADA" w:rsidRPr="00AD5204" w:rsidRDefault="007B4ADA" w:rsidP="00AD5204">
      <w:pPr>
        <w:pStyle w:val="ad"/>
        <w:spacing w:after="0" w:line="360" w:lineRule="auto"/>
        <w:ind w:left="328" w:right="567"/>
        <w:jc w:val="both"/>
        <w:rPr>
          <w:rFonts w:ascii="David" w:hAnsi="David" w:cs="David"/>
          <w:sz w:val="24"/>
          <w:szCs w:val="24"/>
        </w:rPr>
      </w:pPr>
      <w:r w:rsidRPr="00AD5204">
        <w:rPr>
          <w:rFonts w:ascii="David" w:hAnsi="David" w:cs="David"/>
          <w:b/>
          <w:bCs/>
          <w:sz w:val="24"/>
          <w:szCs w:val="24"/>
          <w:rtl/>
        </w:rPr>
        <w:t>"מאשרים חופשות עם לינה בליווי אביו לפי שיקול דעת המנהל. מטופל מאשר שעשה מעשה שלא ייעשה כתוצאה מהמחלה, שרק אז קיבלה ביטוי ולא היה מודע לקיומה קודם לכן. אביו מדווח על חופשות קצרות מוצלחות ועותר לחופשות עם לינה בביתו. עם זאת, המטופל מאשר קשר עם אלוהים והמלאך חנוך - ובה בעת מדגיש כי נוטל טיפול תרופתי כמומלץ ומבטיח גם לעשות בעת החופשות. קראנו את עמדת הפרקליטות אך בשלב זה הכף נוטה לקבלת עמדת המחלקה (+המטופל). החופשות יתחילו לא לפני 13.04.2023 יש עם לינה ליידע את הפרקליטות. כל החופשות יהיו לפי שק"ד המנהל ובתנאי שמצבו של המטופל לא יורע".</w:t>
      </w:r>
    </w:p>
    <w:p w:rsidR="007B4ADA" w:rsidRPr="00AD5204" w:rsidRDefault="007B4ADA" w:rsidP="00AD5204">
      <w:pPr>
        <w:pStyle w:val="ad"/>
        <w:spacing w:after="0" w:line="360" w:lineRule="auto"/>
        <w:ind w:left="-58" w:right="-142"/>
        <w:jc w:val="both"/>
        <w:rPr>
          <w:rFonts w:ascii="David" w:hAnsi="David" w:cs="David"/>
          <w:b/>
          <w:bCs/>
          <w:sz w:val="24"/>
          <w:szCs w:val="24"/>
          <w:u w:val="single"/>
        </w:rPr>
      </w:pPr>
    </w:p>
    <w:p w:rsidR="007B4ADA" w:rsidRPr="00AD5204" w:rsidRDefault="007B4ADA" w:rsidP="00AD5204">
      <w:pPr>
        <w:pStyle w:val="ad"/>
        <w:numPr>
          <w:ilvl w:val="0"/>
          <w:numId w:val="1"/>
        </w:numPr>
        <w:spacing w:after="0" w:line="360" w:lineRule="auto"/>
        <w:ind w:left="-58" w:right="142"/>
        <w:jc w:val="both"/>
        <w:rPr>
          <w:rFonts w:ascii="David" w:hAnsi="David" w:cs="David"/>
          <w:sz w:val="24"/>
          <w:szCs w:val="24"/>
        </w:rPr>
      </w:pPr>
      <w:r w:rsidRPr="00AD5204">
        <w:rPr>
          <w:rFonts w:ascii="David" w:hAnsi="David" w:cs="David"/>
          <w:sz w:val="24"/>
          <w:szCs w:val="24"/>
          <w:rtl/>
        </w:rPr>
        <w:t>הוועדה העריכה את מסוכנותו העצמית של המשיב ברמה נמוכה וכך גם את רמת המסוכנות לאחרים ברמה נ</w:t>
      </w:r>
      <w:r w:rsidR="00AD5204" w:rsidRPr="00AD5204">
        <w:rPr>
          <w:rFonts w:ascii="David" w:hAnsi="David" w:cs="David"/>
          <w:sz w:val="24"/>
          <w:szCs w:val="24"/>
          <w:rtl/>
        </w:rPr>
        <w:t>מוכה, זאת לאחר שבדקה את המשיב,</w:t>
      </w:r>
      <w:r w:rsidR="00AD5204" w:rsidRPr="00AD5204">
        <w:rPr>
          <w:rFonts w:ascii="David" w:hAnsi="David" w:cs="David" w:hint="cs"/>
          <w:sz w:val="24"/>
          <w:szCs w:val="24"/>
          <w:rtl/>
        </w:rPr>
        <w:t xml:space="preserve"> </w:t>
      </w:r>
      <w:r w:rsidRPr="00AD5204">
        <w:rPr>
          <w:rFonts w:ascii="David" w:hAnsi="David" w:cs="David"/>
          <w:sz w:val="24"/>
          <w:szCs w:val="24"/>
          <w:rtl/>
        </w:rPr>
        <w:t>שמעה את אביו שהופיע בפניה ואת טיעוני בא כוחו.</w:t>
      </w:r>
    </w:p>
    <w:p w:rsidR="007B4ADA" w:rsidRPr="00AD5204" w:rsidRDefault="007B4ADA" w:rsidP="00AD5204">
      <w:pPr>
        <w:pStyle w:val="ad"/>
        <w:spacing w:after="0" w:line="360" w:lineRule="auto"/>
        <w:ind w:left="-58" w:right="142"/>
        <w:jc w:val="both"/>
        <w:rPr>
          <w:rFonts w:ascii="David" w:hAnsi="David" w:cs="David"/>
          <w:sz w:val="24"/>
          <w:szCs w:val="24"/>
        </w:rPr>
      </w:pPr>
    </w:p>
    <w:p w:rsidR="007B4ADA" w:rsidRPr="00AD5204" w:rsidRDefault="007B4ADA" w:rsidP="00AD5204">
      <w:pPr>
        <w:pStyle w:val="ad"/>
        <w:numPr>
          <w:ilvl w:val="0"/>
          <w:numId w:val="1"/>
        </w:numPr>
        <w:spacing w:after="0" w:line="360" w:lineRule="auto"/>
        <w:ind w:left="-58" w:right="142"/>
        <w:jc w:val="both"/>
        <w:rPr>
          <w:rFonts w:ascii="David" w:hAnsi="David" w:cs="David"/>
          <w:sz w:val="24"/>
          <w:szCs w:val="24"/>
        </w:rPr>
      </w:pPr>
      <w:r w:rsidRPr="00AD5204">
        <w:rPr>
          <w:rFonts w:ascii="David" w:hAnsi="David" w:cs="David"/>
          <w:sz w:val="24"/>
          <w:szCs w:val="24"/>
          <w:rtl/>
        </w:rPr>
        <w:t xml:space="preserve">ברקע יצוין כי ביום 12.06.2022 ניתן כנגד המשיב צו אשפוז לפי סעיף 15(ב) לחוק וזאת בעקבות כתב האישום שיחס לו עבירות ניסיון הצתה, היזק בזדון </w:t>
      </w:r>
      <w:r w:rsidR="00AD5204" w:rsidRPr="00AD5204">
        <w:rPr>
          <w:rFonts w:ascii="David" w:hAnsi="David" w:cs="David"/>
          <w:sz w:val="24"/>
          <w:szCs w:val="24"/>
          <w:rtl/>
        </w:rPr>
        <w:t>ואיומים לפי חוק העונשין, התשל"ז</w:t>
      </w:r>
      <w:r w:rsidR="00AD5204" w:rsidRPr="00AD5204">
        <w:rPr>
          <w:rFonts w:ascii="David" w:hAnsi="David" w:cs="David" w:hint="cs"/>
          <w:sz w:val="24"/>
          <w:szCs w:val="24"/>
          <w:rtl/>
        </w:rPr>
        <w:t>-</w:t>
      </w:r>
      <w:r w:rsidRPr="00AD5204">
        <w:rPr>
          <w:rFonts w:ascii="David" w:hAnsi="David" w:cs="David"/>
          <w:sz w:val="24"/>
          <w:szCs w:val="24"/>
          <w:rtl/>
        </w:rPr>
        <w:t>1977 (להלן: "</w:t>
      </w:r>
      <w:r w:rsidRPr="00AD5204">
        <w:rPr>
          <w:rFonts w:ascii="David" w:hAnsi="David" w:cs="David"/>
          <w:b/>
          <w:bCs/>
          <w:sz w:val="24"/>
          <w:szCs w:val="24"/>
          <w:rtl/>
        </w:rPr>
        <w:t>חוק העונשין</w:t>
      </w:r>
      <w:r w:rsidRPr="00AD5204">
        <w:rPr>
          <w:rFonts w:ascii="David" w:hAnsi="David" w:cs="David"/>
          <w:sz w:val="24"/>
          <w:szCs w:val="24"/>
          <w:rtl/>
        </w:rPr>
        <w:t xml:space="preserve">"). כעולה מעובדות כתב האישום, ביום 24.04.2022 הגיע המשיב לבית כנסת, שרף ניירות, שבר חלון, ניסה להיכנס פנימה, הצית טלית של אחד המתפללים, קילל ואיים על שוטרים. בין היתר אמר להם שהוא יבוא באותו היום בערב וישרוף את המקום. לאחר שעוכב הנאשם, הבחין שוטר בטלית שרופה, ניער אותה עד שכבתה ועזב את המקום. </w:t>
      </w:r>
    </w:p>
    <w:p w:rsidR="007B4ADA" w:rsidRPr="00AD5204" w:rsidRDefault="007B4ADA" w:rsidP="00AD5204">
      <w:pPr>
        <w:pStyle w:val="ad"/>
        <w:spacing w:after="0" w:line="360" w:lineRule="auto"/>
        <w:ind w:left="-58" w:right="142"/>
        <w:jc w:val="both"/>
        <w:rPr>
          <w:rFonts w:ascii="David" w:hAnsi="David" w:cs="David"/>
          <w:sz w:val="24"/>
          <w:szCs w:val="24"/>
        </w:rPr>
      </w:pPr>
    </w:p>
    <w:p w:rsidR="007B4ADA" w:rsidRPr="00AD5204" w:rsidRDefault="007B4ADA" w:rsidP="00AD5204">
      <w:pPr>
        <w:pStyle w:val="ad"/>
        <w:numPr>
          <w:ilvl w:val="0"/>
          <w:numId w:val="1"/>
        </w:numPr>
        <w:spacing w:after="0" w:line="360" w:lineRule="auto"/>
        <w:ind w:left="-58" w:right="142"/>
        <w:jc w:val="both"/>
        <w:rPr>
          <w:rFonts w:ascii="David" w:hAnsi="David" w:cs="David"/>
          <w:sz w:val="24"/>
          <w:szCs w:val="24"/>
        </w:rPr>
      </w:pPr>
      <w:r w:rsidRPr="00AD5204">
        <w:rPr>
          <w:rFonts w:ascii="David" w:hAnsi="David" w:cs="David"/>
          <w:sz w:val="24"/>
          <w:szCs w:val="24"/>
          <w:rtl/>
        </w:rPr>
        <w:t>לאחר שניתנה חוות דעת בעניינו של המשיב לפיה הוא סובל ממחלה נפשית - הפרעה דו קוטבית ובנוסף משתמש בסמים, וכי בעת ביצוע המעשים המיוחסים לו היה שרוי במצב פסיכוטי פעיל עם מרכיב אפקטיבי בולט והיה חסר יכולת של ממש להבדיל בין מותר לאסור וקיים קשר סיבתי בין ההפרעה הנפשית ממנה סובל המשיב לעבירותיו</w:t>
      </w:r>
      <w:r w:rsidR="0013111C" w:rsidRPr="00AD5204">
        <w:rPr>
          <w:rFonts w:ascii="David" w:hAnsi="David" w:cs="David" w:hint="cs"/>
          <w:sz w:val="24"/>
          <w:szCs w:val="24"/>
          <w:rtl/>
        </w:rPr>
        <w:t>.</w:t>
      </w:r>
      <w:r w:rsidRPr="00AD5204">
        <w:rPr>
          <w:rFonts w:ascii="David" w:hAnsi="David" w:cs="David" w:hint="cs"/>
          <w:sz w:val="24"/>
          <w:szCs w:val="24"/>
          <w:rtl/>
        </w:rPr>
        <w:t xml:space="preserve"> </w:t>
      </w:r>
      <w:r w:rsidRPr="00AD5204">
        <w:rPr>
          <w:rFonts w:ascii="David" w:hAnsi="David" w:cs="David"/>
          <w:sz w:val="24"/>
          <w:szCs w:val="24"/>
          <w:rtl/>
        </w:rPr>
        <w:t xml:space="preserve">ביום 12.06.2022 </w:t>
      </w:r>
      <w:r w:rsidR="0013111C" w:rsidRPr="00AD5204">
        <w:rPr>
          <w:rFonts w:ascii="David" w:hAnsi="David" w:cs="David" w:hint="cs"/>
          <w:sz w:val="24"/>
          <w:szCs w:val="24"/>
          <w:rtl/>
        </w:rPr>
        <w:t xml:space="preserve">הופסקו </w:t>
      </w:r>
      <w:r w:rsidRPr="00AD5204">
        <w:rPr>
          <w:rFonts w:ascii="David" w:hAnsi="David" w:cs="David"/>
          <w:sz w:val="24"/>
          <w:szCs w:val="24"/>
          <w:rtl/>
        </w:rPr>
        <w:t>ההליכים בעניינו של המשיב מכוח סעיף 170(א) לחוק סדר הדין הפלילי [נוסח משולב], התשמ"ב-1982, והוצא בעניינו צו אשפוז לתקופה של 20 שנים מכוח סעיף 15(א) לחוק.</w:t>
      </w:r>
    </w:p>
    <w:p w:rsidR="007B4ADA" w:rsidRPr="00AD5204" w:rsidRDefault="007B4ADA" w:rsidP="00AD5204">
      <w:pPr>
        <w:spacing w:line="360" w:lineRule="auto"/>
        <w:ind w:right="142"/>
        <w:jc w:val="both"/>
        <w:rPr>
          <w:rFonts w:ascii="David" w:hAnsi="David"/>
        </w:rPr>
      </w:pPr>
    </w:p>
    <w:p w:rsidR="007B4ADA" w:rsidRPr="00AD5204" w:rsidRDefault="007B4ADA" w:rsidP="00AD5204">
      <w:pPr>
        <w:pStyle w:val="ad"/>
        <w:numPr>
          <w:ilvl w:val="0"/>
          <w:numId w:val="1"/>
        </w:numPr>
        <w:spacing w:after="0" w:line="360" w:lineRule="auto"/>
        <w:ind w:left="-58" w:right="142"/>
        <w:jc w:val="both"/>
        <w:rPr>
          <w:rFonts w:ascii="David" w:hAnsi="David" w:cs="David"/>
          <w:sz w:val="24"/>
          <w:szCs w:val="24"/>
          <w:rtl/>
        </w:rPr>
      </w:pPr>
      <w:r w:rsidRPr="00AD5204">
        <w:rPr>
          <w:rFonts w:ascii="David" w:hAnsi="David" w:cs="David"/>
          <w:sz w:val="24"/>
          <w:szCs w:val="24"/>
          <w:rtl/>
        </w:rPr>
        <w:t xml:space="preserve">המשיב נעדר עבר פלילי והחל מיום 08.05.2022 הוא מאושפז בבית החולים. </w:t>
      </w:r>
    </w:p>
    <w:p w:rsidR="007B4ADA" w:rsidRPr="00AD5204" w:rsidRDefault="007B4ADA" w:rsidP="00AD5204">
      <w:pPr>
        <w:pStyle w:val="ad"/>
        <w:spacing w:after="0" w:line="360" w:lineRule="auto"/>
        <w:ind w:left="-58" w:right="142"/>
        <w:jc w:val="both"/>
        <w:rPr>
          <w:rFonts w:ascii="David" w:hAnsi="David" w:cs="David"/>
          <w:sz w:val="24"/>
          <w:szCs w:val="24"/>
        </w:rPr>
      </w:pPr>
    </w:p>
    <w:p w:rsidR="007B4ADA" w:rsidRPr="00AD5204" w:rsidRDefault="007B4ADA" w:rsidP="00AE00C8">
      <w:pPr>
        <w:pStyle w:val="ad"/>
        <w:numPr>
          <w:ilvl w:val="0"/>
          <w:numId w:val="1"/>
        </w:numPr>
        <w:spacing w:after="0" w:line="360" w:lineRule="auto"/>
        <w:ind w:left="-58" w:right="142"/>
        <w:jc w:val="both"/>
        <w:rPr>
          <w:rFonts w:ascii="David" w:hAnsi="David" w:cs="David"/>
          <w:sz w:val="24"/>
          <w:szCs w:val="24"/>
        </w:rPr>
      </w:pPr>
      <w:r w:rsidRPr="00AD5204">
        <w:rPr>
          <w:rFonts w:ascii="David" w:hAnsi="David" w:cs="David"/>
          <w:sz w:val="24"/>
          <w:szCs w:val="24"/>
          <w:rtl/>
        </w:rPr>
        <w:t xml:space="preserve">המשיב הובא בפני וועדות פסיכיאטריות מספר פעמים. בוועדה הפסיכיאטרית הראשונה שהתכנסה בעניינו ביום 24.07.2022, הוחלט על מתן חופשות למשיב בליווי אביו, אחת לשבועיים, עד שעתיים, בתוך שטח השיפוט של עיריית </w:t>
      </w:r>
      <w:r w:rsidR="00AE00C8">
        <w:rPr>
          <w:rFonts w:ascii="David" w:hAnsi="David" w:cs="David" w:hint="cs"/>
          <w:sz w:val="24"/>
          <w:szCs w:val="24"/>
        </w:rPr>
        <w:t>XXX</w:t>
      </w:r>
      <w:r w:rsidRPr="00AD5204">
        <w:rPr>
          <w:rFonts w:ascii="David" w:hAnsi="David" w:cs="David"/>
          <w:sz w:val="24"/>
          <w:szCs w:val="24"/>
          <w:rtl/>
        </w:rPr>
        <w:t xml:space="preserve">, במטרה להיפגש עם בתו הקטינה מחוץ לכותלי בית החולים. בוועדה הפסיכיאטרית הנוספת שהתכנסה ביום 31.01.2022 הוארכו החופשות למשך חמש שעות (במקום שעתיים), נוכח שיפור מסוים במצבו של המשיב. הוועדה הפסיכיאטרית דחתה אז את בקשת מחלקת בית החולים ליתן למשיב חופשות הכוללות לינה בליווי הוריו. </w:t>
      </w:r>
    </w:p>
    <w:p w:rsidR="007B4ADA" w:rsidRPr="00AD5204" w:rsidRDefault="007B4ADA" w:rsidP="00AD5204">
      <w:pPr>
        <w:pStyle w:val="ad"/>
        <w:spacing w:after="0" w:line="360" w:lineRule="auto"/>
        <w:ind w:left="-58" w:right="142"/>
        <w:jc w:val="both"/>
        <w:rPr>
          <w:rFonts w:ascii="David" w:hAnsi="David" w:cs="David"/>
          <w:sz w:val="24"/>
          <w:szCs w:val="24"/>
        </w:rPr>
      </w:pPr>
    </w:p>
    <w:p w:rsidR="007B4ADA" w:rsidRPr="00AD5204" w:rsidRDefault="007B4ADA" w:rsidP="00AD5204">
      <w:pPr>
        <w:pStyle w:val="ad"/>
        <w:numPr>
          <w:ilvl w:val="0"/>
          <w:numId w:val="1"/>
        </w:numPr>
        <w:spacing w:after="0" w:line="360" w:lineRule="auto"/>
        <w:ind w:left="-58" w:right="142"/>
        <w:jc w:val="both"/>
        <w:rPr>
          <w:rFonts w:ascii="David" w:hAnsi="David" w:cs="David"/>
          <w:sz w:val="24"/>
          <w:szCs w:val="24"/>
          <w:rtl/>
        </w:rPr>
      </w:pPr>
      <w:r w:rsidRPr="00AD5204">
        <w:rPr>
          <w:rFonts w:ascii="David" w:hAnsi="David" w:cs="David"/>
          <w:sz w:val="24"/>
          <w:szCs w:val="24"/>
          <w:rtl/>
        </w:rPr>
        <w:t xml:space="preserve">לקראת הוועדה הנוכחית, הוגשו עמדות הצדדים. בית החולים שב והמליץ לאפשר למשיב חופשות הכוללות לינה בליווי הוריו בעוד שהמערער התנגד להמלצת בית החולים. לעמדת המערער, מאז ניתן צו האשפוז חלפו 10 חודשים בלבד. מדובר בתקופה שאינה ארוכה ותקופת הרמיסיה קצרה אף יותר. המערער חלק על קביעת בית החולים לפיה לא נשקפת מהמשיב מסוכנות כלשהי. לטעמו, מדובר במשיב שביצע עבירות חמורות לפני תקופה קצרה יחסית על כן קיים חשש למסוכנות והישנות התנהגות דומה. המשיב עדיין מאמין שיש לו קשר עם אלוקים וכן עם המלאך חנוך, הוא חסר כל תובנה למצבו ולצורך הנפשי באשפוז, המשיב נוטה להתבודד, מכונס בעצמו וקשריו עם אחרים דלים ושטחיים כפי שעולה מהקרדקס הרפואי. לעמדת המערער, על מנת לבחון את התנהלות המשיב מחוץ לבית החולים, יש לעשות זאת בצורה הדרגתית ומתונה ובשלב זה טרם בשלה העת להורות על יציאתו של המשיב לחופשות הכוללות לינה וזאת על מנת להגן על ביטחון ושלום הציבור.  </w:t>
      </w:r>
    </w:p>
    <w:p w:rsidR="007B4ADA" w:rsidRPr="00AD5204" w:rsidRDefault="007B4ADA" w:rsidP="00AD5204">
      <w:pPr>
        <w:pStyle w:val="ad"/>
        <w:spacing w:after="0" w:line="360" w:lineRule="auto"/>
        <w:ind w:left="-58" w:right="142"/>
        <w:jc w:val="both"/>
        <w:rPr>
          <w:rFonts w:ascii="David" w:hAnsi="David" w:cs="David"/>
          <w:sz w:val="24"/>
          <w:szCs w:val="24"/>
          <w:rtl/>
        </w:rPr>
      </w:pPr>
    </w:p>
    <w:p w:rsidR="007B4ADA" w:rsidRPr="00AD5204" w:rsidRDefault="007B4ADA" w:rsidP="00AD5204">
      <w:pPr>
        <w:pStyle w:val="ad"/>
        <w:numPr>
          <w:ilvl w:val="0"/>
          <w:numId w:val="1"/>
        </w:numPr>
        <w:spacing w:after="0" w:line="360" w:lineRule="auto"/>
        <w:ind w:left="-58" w:right="142"/>
        <w:jc w:val="both"/>
        <w:rPr>
          <w:rFonts w:ascii="David" w:hAnsi="David" w:cs="David"/>
          <w:sz w:val="24"/>
          <w:szCs w:val="24"/>
        </w:rPr>
      </w:pPr>
      <w:r w:rsidRPr="00AD5204">
        <w:rPr>
          <w:rFonts w:ascii="David" w:hAnsi="David" w:cs="David"/>
          <w:sz w:val="24"/>
          <w:szCs w:val="24"/>
          <w:rtl/>
        </w:rPr>
        <w:t>כאמור, הוועדה הפסיכיאטרית החליטה</w:t>
      </w:r>
      <w:r w:rsidR="0013111C" w:rsidRPr="00AD5204">
        <w:rPr>
          <w:rFonts w:ascii="David" w:hAnsi="David" w:cs="David" w:hint="cs"/>
          <w:sz w:val="24"/>
          <w:szCs w:val="24"/>
          <w:rtl/>
        </w:rPr>
        <w:t xml:space="preserve"> לקבל את </w:t>
      </w:r>
      <w:r w:rsidRPr="00AD5204">
        <w:rPr>
          <w:rFonts w:ascii="David" w:hAnsi="David" w:cs="David"/>
          <w:sz w:val="24"/>
          <w:szCs w:val="24"/>
          <w:rtl/>
        </w:rPr>
        <w:t xml:space="preserve">עמדת בית החולים </w:t>
      </w:r>
      <w:r w:rsidR="0013111C" w:rsidRPr="00AD5204">
        <w:rPr>
          <w:rFonts w:ascii="David" w:hAnsi="David" w:cs="David" w:hint="cs"/>
          <w:sz w:val="24"/>
          <w:szCs w:val="24"/>
          <w:rtl/>
        </w:rPr>
        <w:t xml:space="preserve">ולדחות </w:t>
      </w:r>
      <w:r w:rsidR="0013111C" w:rsidRPr="00AD5204">
        <w:rPr>
          <w:rFonts w:ascii="David" w:hAnsi="David" w:cs="David"/>
          <w:sz w:val="24"/>
          <w:szCs w:val="24"/>
          <w:rtl/>
        </w:rPr>
        <w:t>את עמדת המערער</w:t>
      </w:r>
      <w:r w:rsidR="0013111C" w:rsidRPr="00AD5204">
        <w:rPr>
          <w:rFonts w:ascii="David" w:hAnsi="David" w:cs="David" w:hint="cs"/>
          <w:sz w:val="24"/>
          <w:szCs w:val="24"/>
          <w:rtl/>
        </w:rPr>
        <w:t xml:space="preserve"> </w:t>
      </w:r>
      <w:r w:rsidRPr="00AD5204">
        <w:rPr>
          <w:rFonts w:ascii="David" w:hAnsi="David" w:cs="David"/>
          <w:sz w:val="24"/>
          <w:szCs w:val="24"/>
          <w:rtl/>
        </w:rPr>
        <w:t xml:space="preserve">וכך קבעה: </w:t>
      </w:r>
    </w:p>
    <w:p w:rsidR="007B4ADA" w:rsidRPr="00AD5204" w:rsidRDefault="007B4ADA" w:rsidP="00AD5204">
      <w:pPr>
        <w:pStyle w:val="ad"/>
        <w:spacing w:after="0"/>
        <w:jc w:val="both"/>
        <w:rPr>
          <w:rFonts w:ascii="David" w:hAnsi="David" w:cs="David"/>
          <w:b/>
          <w:bCs/>
          <w:sz w:val="24"/>
          <w:szCs w:val="24"/>
          <w:rtl/>
        </w:rPr>
      </w:pPr>
    </w:p>
    <w:p w:rsidR="007B4ADA" w:rsidRPr="00AD5204" w:rsidRDefault="007B4ADA" w:rsidP="00AD5204">
      <w:pPr>
        <w:pStyle w:val="ad"/>
        <w:spacing w:after="0" w:line="360" w:lineRule="auto"/>
        <w:ind w:left="328" w:right="567"/>
        <w:jc w:val="both"/>
        <w:rPr>
          <w:rFonts w:ascii="David" w:hAnsi="David" w:cs="David"/>
          <w:b/>
          <w:bCs/>
          <w:sz w:val="24"/>
          <w:szCs w:val="24"/>
        </w:rPr>
      </w:pPr>
      <w:r w:rsidRPr="00AD5204">
        <w:rPr>
          <w:rFonts w:ascii="David" w:hAnsi="David" w:cs="David"/>
          <w:b/>
          <w:bCs/>
          <w:sz w:val="24"/>
          <w:szCs w:val="24"/>
          <w:rtl/>
        </w:rPr>
        <w:t>"מאשרים חופשות עם לינה בליווי אביו לפי שיקול דעת המנהל [...]. קראנו את עמדת הפרקליטות אך בשלב זה הכף נוטה לקבלת עמדת המחלקה (+המטופל). החופשות יתחילו לא לפני 13.04.2023 יש עם לינה ליידע את הפרקליטות. כל החופשות יהיו לפי שק"ד המנהל ובתנאי שמצבו של המטופל לא יורע".</w:t>
      </w:r>
    </w:p>
    <w:p w:rsidR="007B4ADA" w:rsidRPr="00AD5204" w:rsidRDefault="007B4ADA" w:rsidP="00AD5204">
      <w:pPr>
        <w:spacing w:line="360" w:lineRule="auto"/>
        <w:jc w:val="both"/>
        <w:rPr>
          <w:rFonts w:ascii="David" w:hAnsi="David"/>
        </w:rPr>
      </w:pPr>
    </w:p>
    <w:p w:rsidR="007B4ADA" w:rsidRPr="00AD5204" w:rsidRDefault="007B4ADA" w:rsidP="00AD5204">
      <w:pPr>
        <w:pStyle w:val="ad"/>
        <w:numPr>
          <w:ilvl w:val="0"/>
          <w:numId w:val="1"/>
        </w:numPr>
        <w:spacing w:after="0" w:line="360" w:lineRule="auto"/>
        <w:ind w:left="-58" w:right="142"/>
        <w:jc w:val="both"/>
        <w:rPr>
          <w:rFonts w:ascii="David" w:hAnsi="David" w:cs="David"/>
          <w:sz w:val="24"/>
          <w:szCs w:val="24"/>
          <w:rtl/>
        </w:rPr>
      </w:pPr>
      <w:r w:rsidRPr="00AD5204">
        <w:rPr>
          <w:rFonts w:ascii="David" w:hAnsi="David" w:cs="David"/>
          <w:sz w:val="24"/>
          <w:szCs w:val="24"/>
          <w:rtl/>
        </w:rPr>
        <w:lastRenderedPageBreak/>
        <w:t>בהודעת הערעור ובבקשה לעיכוב ביצוע שהגיש היועץ המשפטי לממשלה, נטען כי הוועדה הפסיכיאטרית שגתה עת העניקה שיקול דעת רחב מאוד למנהל, כשלמעשה משמעותה הפרקטית של ההחלטה היא שאין כל מגבלה על החופשות שניתנו למשיב. על פי נוסח החלטת הוועדה, המנהל יכול לאשר חופשות שבועיות של מספר יממות רצופות שהמשמעות היא שהמשיב ישהה בביתו כל שבוע, כל השבוע. למעשה, טוען המערער, הוועדה העבירה את תפקידה לידי המנהל ופטרה עצמה מלפקח על מתן החופשות למשיב, כנדרש.</w:t>
      </w:r>
    </w:p>
    <w:p w:rsidR="007B4ADA" w:rsidRPr="00AD5204" w:rsidRDefault="007B4ADA" w:rsidP="00AD5204">
      <w:pPr>
        <w:pStyle w:val="ad"/>
        <w:spacing w:after="0"/>
        <w:jc w:val="both"/>
        <w:rPr>
          <w:rFonts w:ascii="David" w:hAnsi="David" w:cs="David"/>
          <w:sz w:val="24"/>
          <w:szCs w:val="24"/>
        </w:rPr>
      </w:pPr>
    </w:p>
    <w:p w:rsidR="007B4ADA" w:rsidRPr="00AD5204" w:rsidRDefault="007B4ADA" w:rsidP="00AD5204">
      <w:pPr>
        <w:pStyle w:val="ad"/>
        <w:numPr>
          <w:ilvl w:val="0"/>
          <w:numId w:val="1"/>
        </w:numPr>
        <w:spacing w:after="0" w:line="360" w:lineRule="auto"/>
        <w:ind w:left="-58" w:right="142"/>
        <w:jc w:val="both"/>
        <w:rPr>
          <w:rFonts w:ascii="David" w:hAnsi="David" w:cs="David"/>
          <w:sz w:val="24"/>
          <w:szCs w:val="24"/>
          <w:rtl/>
        </w:rPr>
      </w:pPr>
      <w:r w:rsidRPr="00AD5204">
        <w:rPr>
          <w:rFonts w:ascii="David" w:hAnsi="David" w:cs="David"/>
          <w:sz w:val="24"/>
          <w:szCs w:val="24"/>
          <w:rtl/>
        </w:rPr>
        <w:t xml:space="preserve">עוד נטען כי החלטת הוועדה הפסיכיאטרית נוגדת את </w:t>
      </w:r>
      <w:r w:rsidRPr="00AD5204">
        <w:rPr>
          <w:rFonts w:ascii="David" w:hAnsi="David" w:cs="David"/>
          <w:sz w:val="24"/>
          <w:szCs w:val="24"/>
          <w:u w:val="single"/>
          <w:rtl/>
        </w:rPr>
        <w:t>עיקרון ההדרגתיות</w:t>
      </w:r>
      <w:r w:rsidRPr="00AD5204">
        <w:rPr>
          <w:rFonts w:ascii="David" w:hAnsi="David" w:cs="David"/>
          <w:sz w:val="24"/>
          <w:szCs w:val="24"/>
          <w:rtl/>
        </w:rPr>
        <w:t xml:space="preserve"> במתן חופשות למאושפזים בצו אשפוז הקובע כי יש לבחון אט אט את מצבו של המשיב המאושפז מכוח צו אשפוז ואין לאפשר את "שחרור הרסן" באופן מלא כפי שהוחלט. בנוסף, נטען כי הוועדה הפסיכיאטרית לא פירטה את השיקולים שהביאוה אותה להרחבה כה משמעותית בסטטוס החופשות, מלבד העובדה שיצא לחופשות מוצלחות עם אביו. היעדר ההנמקה הינו פגם שאינו מאפשר לבחון את שיקולי הוועדה שעמדו בבסיס ההחלטה. </w:t>
      </w:r>
    </w:p>
    <w:p w:rsidR="007B4ADA" w:rsidRPr="00AD5204" w:rsidRDefault="007B4ADA" w:rsidP="00AD5204">
      <w:pPr>
        <w:pStyle w:val="ad"/>
        <w:spacing w:after="0"/>
        <w:jc w:val="both"/>
        <w:rPr>
          <w:rFonts w:ascii="David" w:hAnsi="David" w:cs="David"/>
          <w:sz w:val="24"/>
          <w:szCs w:val="24"/>
        </w:rPr>
      </w:pPr>
    </w:p>
    <w:p w:rsidR="007B4ADA" w:rsidRPr="00AD5204" w:rsidRDefault="007B4ADA" w:rsidP="00AD5204">
      <w:pPr>
        <w:pStyle w:val="ad"/>
        <w:numPr>
          <w:ilvl w:val="0"/>
          <w:numId w:val="1"/>
        </w:numPr>
        <w:spacing w:after="0" w:line="360" w:lineRule="auto"/>
        <w:ind w:left="-58" w:right="142"/>
        <w:jc w:val="both"/>
        <w:rPr>
          <w:rFonts w:ascii="David" w:hAnsi="David" w:cs="David"/>
          <w:sz w:val="24"/>
          <w:szCs w:val="24"/>
          <w:rtl/>
        </w:rPr>
      </w:pPr>
      <w:r w:rsidRPr="00AD5204">
        <w:rPr>
          <w:rFonts w:ascii="David" w:hAnsi="David" w:cs="David"/>
          <w:sz w:val="24"/>
          <w:szCs w:val="24"/>
          <w:rtl/>
        </w:rPr>
        <w:t>באשר למצבו הרפואי של המשיב, טען המערער כי אין רמיסיה יציבה וממושכת במצבו והמשיב עדיין סובל ממחשבות שווא הכוללות קשר עם אלוהים והמלאך חנוך, מחשבות שככל הנראה עמדו בבסיס ביצוע העבירות, כי הוועדה הפסיכיאטרית לא התייחסה לחוסר התובנה של המשיב באשר לחומרת מעשיו וחוסר התובנה למצבו. המשיב מתבודד רוב היום, אינו יוצר קשר עם מטופלים אחרים, השיח עמו דל וקונקרטי, כל אלו מעידים על כך שמצבו טרם השתפר במידה מספקת. לגרסת המערער, יש בכל אלה כדי להצדיק את התערבות ערכאת הערעור שכן החלטת הוועדה הפסיכיאטרית לוקה בחוסר סבירות מובהק.</w:t>
      </w:r>
    </w:p>
    <w:p w:rsidR="007B4ADA" w:rsidRPr="00AD5204" w:rsidRDefault="007B4ADA" w:rsidP="00AD5204">
      <w:pPr>
        <w:pStyle w:val="ad"/>
        <w:spacing w:after="0" w:line="360" w:lineRule="auto"/>
        <w:ind w:left="-58" w:right="142"/>
        <w:jc w:val="both"/>
        <w:rPr>
          <w:rFonts w:ascii="David" w:hAnsi="David" w:cs="David"/>
          <w:sz w:val="24"/>
          <w:szCs w:val="24"/>
        </w:rPr>
      </w:pPr>
    </w:p>
    <w:p w:rsidR="007B4ADA" w:rsidRPr="00AD5204" w:rsidRDefault="007B4ADA" w:rsidP="00AD5204">
      <w:pPr>
        <w:pStyle w:val="ad"/>
        <w:numPr>
          <w:ilvl w:val="0"/>
          <w:numId w:val="1"/>
        </w:numPr>
        <w:spacing w:after="0" w:line="360" w:lineRule="auto"/>
        <w:ind w:left="-58" w:right="142"/>
        <w:jc w:val="both"/>
        <w:rPr>
          <w:rFonts w:ascii="David" w:hAnsi="David" w:cs="David"/>
          <w:sz w:val="24"/>
          <w:szCs w:val="24"/>
        </w:rPr>
      </w:pPr>
      <w:r w:rsidRPr="00AD5204">
        <w:rPr>
          <w:rFonts w:ascii="David" w:hAnsi="David" w:cs="David"/>
          <w:sz w:val="24"/>
          <w:szCs w:val="24"/>
          <w:rtl/>
        </w:rPr>
        <w:t>עם קבלת הודעת הערעור, ניתן ביום 11.04.2023 צו לעיכוב החלטת הוועדה הפסיכיאטרית. וביום 30.04.2023 התקיים דיון בעניינו של המשיב.</w:t>
      </w:r>
    </w:p>
    <w:p w:rsidR="007B4ADA" w:rsidRPr="00AD5204" w:rsidRDefault="007B4ADA" w:rsidP="00AD5204">
      <w:pPr>
        <w:pStyle w:val="ad"/>
        <w:spacing w:after="0" w:line="360" w:lineRule="auto"/>
        <w:ind w:left="-58" w:right="142"/>
        <w:jc w:val="both"/>
        <w:rPr>
          <w:rFonts w:ascii="David" w:hAnsi="David" w:cs="David"/>
          <w:sz w:val="24"/>
          <w:szCs w:val="24"/>
        </w:rPr>
      </w:pPr>
    </w:p>
    <w:p w:rsidR="007B4ADA" w:rsidRPr="00AD5204" w:rsidRDefault="007B4ADA" w:rsidP="00AD5204">
      <w:pPr>
        <w:pStyle w:val="ad"/>
        <w:numPr>
          <w:ilvl w:val="0"/>
          <w:numId w:val="1"/>
        </w:numPr>
        <w:spacing w:after="0" w:line="360" w:lineRule="auto"/>
        <w:ind w:left="-58" w:right="142"/>
        <w:jc w:val="both"/>
        <w:rPr>
          <w:rFonts w:ascii="David" w:hAnsi="David" w:cs="David"/>
          <w:sz w:val="24"/>
          <w:szCs w:val="24"/>
        </w:rPr>
      </w:pPr>
      <w:r w:rsidRPr="00AD5204">
        <w:rPr>
          <w:rFonts w:ascii="David" w:hAnsi="David" w:cs="David"/>
          <w:sz w:val="24"/>
          <w:szCs w:val="24"/>
          <w:rtl/>
        </w:rPr>
        <w:t>המערער חזר על טיעוניו כי יש להתערב בהחלטת הוועדה הפסיכיאטרית, להרחיב את החופשות באופן הדרגתי, וכן הדגיש כי בית המשפט יבהיר לוועדה הפסיכיאטרית שיש מקום להתייחס למיקום החופשה, לליווי, לזמני החופשה, וכי אין להעביר את הסמכות למנהל המחלקה שלך בית החולים, הואיל והסמכות הינה של הוועדה הפסיכיאטרית.</w:t>
      </w:r>
    </w:p>
    <w:p w:rsidR="007B4ADA" w:rsidRPr="00AD5204" w:rsidRDefault="007B4ADA" w:rsidP="00AD5204">
      <w:pPr>
        <w:pStyle w:val="ad"/>
        <w:spacing w:after="0" w:line="360" w:lineRule="auto"/>
        <w:ind w:left="-58" w:right="142"/>
        <w:jc w:val="both"/>
        <w:rPr>
          <w:rFonts w:ascii="David" w:hAnsi="David" w:cs="David"/>
          <w:sz w:val="24"/>
          <w:szCs w:val="24"/>
          <w:rtl/>
        </w:rPr>
      </w:pPr>
    </w:p>
    <w:p w:rsidR="007B4ADA" w:rsidRPr="00AD5204" w:rsidRDefault="007B4ADA" w:rsidP="005A34EC">
      <w:pPr>
        <w:pStyle w:val="ad"/>
        <w:numPr>
          <w:ilvl w:val="0"/>
          <w:numId w:val="1"/>
        </w:numPr>
        <w:spacing w:after="0" w:line="360" w:lineRule="auto"/>
        <w:ind w:left="-58" w:right="142"/>
        <w:jc w:val="both"/>
        <w:rPr>
          <w:rFonts w:ascii="David" w:hAnsi="David" w:cs="David"/>
          <w:sz w:val="24"/>
          <w:szCs w:val="24"/>
        </w:rPr>
      </w:pPr>
      <w:r w:rsidRPr="00AD5204">
        <w:rPr>
          <w:rFonts w:ascii="David" w:hAnsi="David" w:cs="David"/>
          <w:sz w:val="24"/>
          <w:szCs w:val="24"/>
          <w:rtl/>
        </w:rPr>
        <w:t>ב"כ המשיב, עו"ד לאוניד פרחובניק, טען שיש לדחות את הערעור ואין מקום להתערב בהחלטת הוועדה הפסיכיאטרית. ל</w:t>
      </w:r>
      <w:r w:rsidRPr="00AD5204">
        <w:rPr>
          <w:rFonts w:ascii="David" w:hAnsi="David" w:cs="David" w:hint="cs"/>
          <w:sz w:val="24"/>
          <w:szCs w:val="24"/>
          <w:rtl/>
        </w:rPr>
        <w:t>טענתו</w:t>
      </w:r>
      <w:r w:rsidRPr="00AD5204">
        <w:rPr>
          <w:rFonts w:ascii="David" w:hAnsi="David" w:cs="David"/>
          <w:sz w:val="24"/>
          <w:szCs w:val="24"/>
          <w:rtl/>
        </w:rPr>
        <w:t xml:space="preserve">, הוועדה הפסיכיאטרית התרשמה מהמשיב באופן ישיר וכן מאביו שהגיע לכל הישיבות והוועדה החליטה כי הוא מפקח ראוי, כפי שהוכיח את עצמו. ב"כ המשיב הפנה לקרדקס המשיב לפיו עולה כי מעולם לא היה שום אירוע חריג, גם לא בזמן יציאתו לחופשות. עוד צוין כי  מדובר באשפוזו הראשון של המשיב, אשר לא היה מוכר לפני כן כסובל מבעיה נפשית כלשהי, מדובר באדם נורמטיבי ללא שום עבר פלילי למעט ההסתבכות שהביאה לאשפוזו האמור. המשיב שירת בצבא ביחידה קרבית (יחידת </w:t>
      </w:r>
      <w:r w:rsidR="005A34EC">
        <w:rPr>
          <w:rFonts w:ascii="David" w:hAnsi="David" w:cs="David" w:hint="cs"/>
          <w:sz w:val="24"/>
          <w:szCs w:val="24"/>
        </w:rPr>
        <w:t>XXX</w:t>
      </w:r>
      <w:r w:rsidRPr="00AD5204">
        <w:rPr>
          <w:rFonts w:ascii="David" w:hAnsi="David" w:cs="David"/>
          <w:sz w:val="24"/>
          <w:szCs w:val="24"/>
          <w:rtl/>
        </w:rPr>
        <w:t xml:space="preserve">), אורח חייו הינו נורמטיבי לחלוטין, דבר </w:t>
      </w:r>
      <w:r w:rsidRPr="00AD5204">
        <w:rPr>
          <w:rFonts w:ascii="David" w:hAnsi="David" w:cs="David"/>
          <w:sz w:val="24"/>
          <w:szCs w:val="24"/>
          <w:rtl/>
        </w:rPr>
        <w:lastRenderedPageBreak/>
        <w:t>המשליך על מרכיב המסוכנות. המשיב מאושפז כשנה, הספיק לעבור סל שיקום, עובד בעבוד</w:t>
      </w:r>
      <w:r w:rsidR="0013111C" w:rsidRPr="00AD5204">
        <w:rPr>
          <w:rFonts w:ascii="David" w:hAnsi="David" w:cs="David" w:hint="cs"/>
          <w:sz w:val="24"/>
          <w:szCs w:val="24"/>
          <w:rtl/>
        </w:rPr>
        <w:t xml:space="preserve">ת שיקום </w:t>
      </w:r>
      <w:r w:rsidRPr="00AD5204">
        <w:rPr>
          <w:rFonts w:ascii="David" w:hAnsi="David" w:cs="David"/>
          <w:sz w:val="24"/>
          <w:szCs w:val="24"/>
          <w:rtl/>
        </w:rPr>
        <w:t xml:space="preserve">בבית </w:t>
      </w:r>
      <w:r w:rsidR="0013111C" w:rsidRPr="00AD5204">
        <w:rPr>
          <w:rFonts w:ascii="David" w:hAnsi="David" w:cs="David" w:hint="cs"/>
          <w:sz w:val="24"/>
          <w:szCs w:val="24"/>
          <w:rtl/>
        </w:rPr>
        <w:t>ה</w:t>
      </w:r>
      <w:r w:rsidR="0013111C" w:rsidRPr="00AD5204">
        <w:rPr>
          <w:rFonts w:ascii="David" w:hAnsi="David" w:cs="David"/>
          <w:sz w:val="24"/>
          <w:szCs w:val="24"/>
          <w:rtl/>
        </w:rPr>
        <w:t>קפה מזה חמישה חודשים</w:t>
      </w:r>
      <w:r w:rsidR="0013111C" w:rsidRPr="00AD5204">
        <w:rPr>
          <w:rFonts w:ascii="David" w:hAnsi="David" w:cs="David" w:hint="cs"/>
          <w:sz w:val="24"/>
          <w:szCs w:val="24"/>
          <w:rtl/>
        </w:rPr>
        <w:t>.</w:t>
      </w:r>
      <w:r w:rsidRPr="00AD5204">
        <w:rPr>
          <w:rFonts w:ascii="David" w:hAnsi="David" w:cs="David"/>
          <w:sz w:val="24"/>
          <w:szCs w:val="24"/>
          <w:rtl/>
        </w:rPr>
        <w:t xml:space="preserve"> כל ניסיון למצוא סיבה כנגד החלטת הוועדה הפסיכיאטרית הינו ניסיון מלאכותי</w:t>
      </w:r>
      <w:r w:rsidRPr="00AD5204">
        <w:rPr>
          <w:rFonts w:ascii="David" w:hAnsi="David" w:cs="David" w:hint="cs"/>
          <w:sz w:val="24"/>
          <w:szCs w:val="24"/>
          <w:rtl/>
        </w:rPr>
        <w:t xml:space="preserve"> </w:t>
      </w:r>
      <w:r w:rsidR="0013111C" w:rsidRPr="00AD5204">
        <w:rPr>
          <w:rFonts w:ascii="David" w:hAnsi="David" w:cs="David" w:hint="cs"/>
          <w:sz w:val="24"/>
          <w:szCs w:val="24"/>
          <w:rtl/>
        </w:rPr>
        <w:t xml:space="preserve">שכן </w:t>
      </w:r>
      <w:r w:rsidRPr="00AD5204">
        <w:rPr>
          <w:rFonts w:ascii="David" w:hAnsi="David" w:cs="David"/>
          <w:sz w:val="24"/>
          <w:szCs w:val="24"/>
          <w:rtl/>
        </w:rPr>
        <w:t>החלט</w:t>
      </w:r>
      <w:r w:rsidRPr="00AD5204">
        <w:rPr>
          <w:rFonts w:ascii="David" w:hAnsi="David" w:cs="David" w:hint="cs"/>
          <w:sz w:val="24"/>
          <w:szCs w:val="24"/>
          <w:rtl/>
        </w:rPr>
        <w:t xml:space="preserve">ת הוועדה </w:t>
      </w:r>
      <w:r w:rsidRPr="00AD5204">
        <w:rPr>
          <w:rFonts w:ascii="David" w:hAnsi="David" w:cs="David"/>
          <w:sz w:val="24"/>
          <w:szCs w:val="24"/>
          <w:rtl/>
        </w:rPr>
        <w:t>הינה סבירה ואין להתערב בה.</w:t>
      </w:r>
    </w:p>
    <w:p w:rsidR="007B4ADA" w:rsidRPr="00AD5204" w:rsidRDefault="007B4ADA" w:rsidP="00AD5204">
      <w:pPr>
        <w:pStyle w:val="ad"/>
        <w:spacing w:after="0" w:line="360" w:lineRule="auto"/>
        <w:ind w:left="-58" w:right="142"/>
        <w:jc w:val="both"/>
        <w:rPr>
          <w:rFonts w:ascii="David" w:hAnsi="David" w:cs="David"/>
          <w:sz w:val="24"/>
          <w:szCs w:val="24"/>
        </w:rPr>
      </w:pPr>
    </w:p>
    <w:p w:rsidR="007B4ADA" w:rsidRPr="00AD5204" w:rsidRDefault="0013111C" w:rsidP="005A34EC">
      <w:pPr>
        <w:pStyle w:val="ad"/>
        <w:numPr>
          <w:ilvl w:val="0"/>
          <w:numId w:val="1"/>
        </w:numPr>
        <w:spacing w:after="0" w:line="360" w:lineRule="auto"/>
        <w:ind w:left="-58" w:right="142"/>
        <w:jc w:val="both"/>
        <w:rPr>
          <w:rFonts w:ascii="David" w:hAnsi="David" w:cs="David"/>
          <w:sz w:val="24"/>
          <w:szCs w:val="24"/>
          <w:rtl/>
        </w:rPr>
      </w:pPr>
      <w:r w:rsidRPr="00AD5204">
        <w:rPr>
          <w:rFonts w:ascii="David" w:hAnsi="David" w:cs="David"/>
          <w:sz w:val="24"/>
          <w:szCs w:val="24"/>
          <w:rtl/>
        </w:rPr>
        <w:t>אבי</w:t>
      </w:r>
      <w:r w:rsidR="007B4ADA" w:rsidRPr="00AD5204">
        <w:rPr>
          <w:rFonts w:ascii="David" w:hAnsi="David" w:cs="David"/>
          <w:sz w:val="24"/>
          <w:szCs w:val="24"/>
          <w:rtl/>
        </w:rPr>
        <w:t xml:space="preserve"> המערער </w:t>
      </w:r>
      <w:r w:rsidRPr="00AD5204">
        <w:rPr>
          <w:rFonts w:ascii="David" w:hAnsi="David" w:cs="David" w:hint="cs"/>
          <w:sz w:val="24"/>
          <w:szCs w:val="24"/>
          <w:rtl/>
        </w:rPr>
        <w:t>ליווה את המערער בדיון וניכר מן הדברים ש</w:t>
      </w:r>
      <w:r w:rsidR="007B4ADA" w:rsidRPr="00AD5204">
        <w:rPr>
          <w:rFonts w:ascii="David" w:hAnsi="David" w:cs="David"/>
          <w:sz w:val="24"/>
          <w:szCs w:val="24"/>
          <w:rtl/>
        </w:rPr>
        <w:t xml:space="preserve">השמיע </w:t>
      </w:r>
      <w:r w:rsidRPr="00AD5204">
        <w:rPr>
          <w:rFonts w:ascii="David" w:hAnsi="David" w:cs="David" w:hint="cs"/>
          <w:sz w:val="24"/>
          <w:szCs w:val="24"/>
          <w:rtl/>
        </w:rPr>
        <w:t xml:space="preserve">כאבו ומסירותו לבנו. לדברי האב, צמצום החופשות והגבלתן יביא לפגיעה </w:t>
      </w:r>
      <w:r w:rsidRPr="00AD5204">
        <w:rPr>
          <w:rFonts w:ascii="David" w:hAnsi="David" w:cs="David"/>
          <w:sz w:val="24"/>
          <w:szCs w:val="24"/>
          <w:rtl/>
        </w:rPr>
        <w:t>במשיב בנו</w:t>
      </w:r>
      <w:r w:rsidRPr="00AD5204">
        <w:rPr>
          <w:rFonts w:ascii="David" w:hAnsi="David" w:cs="David" w:hint="cs"/>
          <w:sz w:val="24"/>
          <w:szCs w:val="24"/>
          <w:rtl/>
        </w:rPr>
        <w:t xml:space="preserve">, </w:t>
      </w:r>
      <w:r w:rsidR="007B4ADA" w:rsidRPr="00AD5204">
        <w:rPr>
          <w:rFonts w:ascii="David" w:hAnsi="David" w:cs="David"/>
          <w:sz w:val="24"/>
          <w:szCs w:val="24"/>
          <w:rtl/>
        </w:rPr>
        <w:t xml:space="preserve">ללא כל צורך, וכי למעשה יש בערעור סכנה לשבירת נפשו של בנו, בבחינת "לשבור את הבן-אדם". </w:t>
      </w:r>
      <w:r w:rsidRPr="00AD5204">
        <w:rPr>
          <w:rFonts w:ascii="David" w:hAnsi="David" w:cs="David" w:hint="cs"/>
          <w:sz w:val="24"/>
          <w:szCs w:val="24"/>
          <w:rtl/>
        </w:rPr>
        <w:t>למשיב ילדה כ</w:t>
      </w:r>
      <w:r w:rsidR="007B4ADA" w:rsidRPr="00AD5204">
        <w:rPr>
          <w:rFonts w:ascii="David" w:hAnsi="David" w:cs="David"/>
          <w:sz w:val="24"/>
          <w:szCs w:val="24"/>
          <w:rtl/>
        </w:rPr>
        <w:t xml:space="preserve">בת </w:t>
      </w:r>
      <w:r w:rsidR="005A34EC">
        <w:rPr>
          <w:rFonts w:ascii="David" w:hAnsi="David" w:cs="David" w:hint="cs"/>
          <w:sz w:val="24"/>
          <w:szCs w:val="24"/>
        </w:rPr>
        <w:t>X</w:t>
      </w:r>
      <w:r w:rsidR="007B4ADA" w:rsidRPr="00AD5204">
        <w:rPr>
          <w:rFonts w:ascii="David" w:hAnsi="David" w:cs="David"/>
          <w:sz w:val="24"/>
          <w:szCs w:val="24"/>
          <w:rtl/>
        </w:rPr>
        <w:t xml:space="preserve"> שנים, הנמצאת </w:t>
      </w:r>
      <w:r w:rsidRPr="00AD5204">
        <w:rPr>
          <w:rFonts w:ascii="David" w:hAnsi="David" w:cs="David" w:hint="cs"/>
          <w:sz w:val="24"/>
          <w:szCs w:val="24"/>
          <w:rtl/>
        </w:rPr>
        <w:t>ב</w:t>
      </w:r>
      <w:r w:rsidR="005A34EC">
        <w:rPr>
          <w:rFonts w:ascii="David" w:hAnsi="David" w:cs="David" w:hint="cs"/>
          <w:sz w:val="24"/>
          <w:szCs w:val="24"/>
          <w:rtl/>
        </w:rPr>
        <w:t>-</w:t>
      </w:r>
      <w:r w:rsidR="005A34EC">
        <w:rPr>
          <w:rFonts w:ascii="David" w:hAnsi="David" w:cs="David" w:hint="cs"/>
          <w:sz w:val="24"/>
          <w:szCs w:val="24"/>
        </w:rPr>
        <w:t>XXXX</w:t>
      </w:r>
      <w:r w:rsidRPr="00AD5204">
        <w:rPr>
          <w:rFonts w:ascii="David" w:hAnsi="David" w:cs="David" w:hint="cs"/>
          <w:sz w:val="24"/>
          <w:szCs w:val="24"/>
          <w:rtl/>
        </w:rPr>
        <w:t xml:space="preserve"> </w:t>
      </w:r>
      <w:r w:rsidRPr="00AD5204">
        <w:rPr>
          <w:rFonts w:ascii="David" w:hAnsi="David" w:cs="David"/>
          <w:sz w:val="24"/>
          <w:szCs w:val="24"/>
          <w:rtl/>
        </w:rPr>
        <w:t>ויש לאפשר ל</w:t>
      </w:r>
      <w:r w:rsidRPr="00AD5204">
        <w:rPr>
          <w:rFonts w:ascii="David" w:hAnsi="David" w:cs="David" w:hint="cs"/>
          <w:sz w:val="24"/>
          <w:szCs w:val="24"/>
          <w:rtl/>
        </w:rPr>
        <w:t>הם להיפגש</w:t>
      </w:r>
      <w:r w:rsidR="007B4ADA" w:rsidRPr="00AD5204">
        <w:rPr>
          <w:rFonts w:ascii="David" w:hAnsi="David" w:cs="David"/>
          <w:sz w:val="24"/>
          <w:szCs w:val="24"/>
          <w:rtl/>
        </w:rPr>
        <w:t>. המשיב הינו ילד טוב, הולך לעבודה באופן קבוע, ו</w:t>
      </w:r>
      <w:r w:rsidRPr="00AD5204">
        <w:rPr>
          <w:rFonts w:ascii="David" w:hAnsi="David" w:cs="David" w:hint="cs"/>
          <w:sz w:val="24"/>
          <w:szCs w:val="24"/>
          <w:rtl/>
        </w:rPr>
        <w:t xml:space="preserve">לאב, בהיותו פנסיונר, </w:t>
      </w:r>
      <w:r w:rsidR="007B4ADA" w:rsidRPr="00AD5204">
        <w:rPr>
          <w:rFonts w:ascii="David" w:hAnsi="David" w:cs="David"/>
          <w:sz w:val="24"/>
          <w:szCs w:val="24"/>
          <w:rtl/>
        </w:rPr>
        <w:t xml:space="preserve">יש </w:t>
      </w:r>
      <w:r w:rsidRPr="00AD5204">
        <w:rPr>
          <w:rFonts w:ascii="David" w:hAnsi="David" w:cs="David" w:hint="cs"/>
          <w:sz w:val="24"/>
          <w:szCs w:val="24"/>
          <w:rtl/>
        </w:rPr>
        <w:t>את ה</w:t>
      </w:r>
      <w:r w:rsidR="007B4ADA" w:rsidRPr="00AD5204">
        <w:rPr>
          <w:rFonts w:ascii="David" w:hAnsi="David" w:cs="David"/>
          <w:sz w:val="24"/>
          <w:szCs w:val="24"/>
          <w:rtl/>
        </w:rPr>
        <w:t xml:space="preserve">זמן לשמור </w:t>
      </w:r>
      <w:r w:rsidRPr="00AD5204">
        <w:rPr>
          <w:rFonts w:ascii="David" w:hAnsi="David" w:cs="David" w:hint="cs"/>
          <w:sz w:val="24"/>
          <w:szCs w:val="24"/>
          <w:rtl/>
        </w:rPr>
        <w:t xml:space="preserve">על המשיב </w:t>
      </w:r>
      <w:r w:rsidR="007B4ADA" w:rsidRPr="00AD5204">
        <w:rPr>
          <w:rFonts w:ascii="David" w:hAnsi="David" w:cs="David"/>
          <w:sz w:val="24"/>
          <w:szCs w:val="24"/>
          <w:rtl/>
        </w:rPr>
        <w:t>בחופשות</w:t>
      </w:r>
      <w:r w:rsidRPr="00AD5204">
        <w:rPr>
          <w:rFonts w:ascii="David" w:hAnsi="David" w:cs="David" w:hint="cs"/>
          <w:sz w:val="24"/>
          <w:szCs w:val="24"/>
          <w:rtl/>
        </w:rPr>
        <w:t xml:space="preserve">, שכן הוא </w:t>
      </w:r>
      <w:r w:rsidR="007B4ADA" w:rsidRPr="00AD5204">
        <w:rPr>
          <w:rFonts w:ascii="David" w:hAnsi="David" w:cs="David"/>
          <w:sz w:val="24"/>
          <w:szCs w:val="24"/>
          <w:rtl/>
        </w:rPr>
        <w:t>נמצא ע</w:t>
      </w:r>
      <w:r w:rsidRPr="00AD5204">
        <w:rPr>
          <w:rFonts w:ascii="David" w:hAnsi="David" w:cs="David"/>
          <w:sz w:val="24"/>
          <w:szCs w:val="24"/>
          <w:rtl/>
        </w:rPr>
        <w:t>ם אביו באופן צמוד ("עם שרשרת")</w:t>
      </w:r>
      <w:r w:rsidRPr="00AD5204">
        <w:rPr>
          <w:rFonts w:ascii="David" w:hAnsi="David" w:cs="David" w:hint="cs"/>
          <w:sz w:val="24"/>
          <w:szCs w:val="24"/>
          <w:rtl/>
        </w:rPr>
        <w:t xml:space="preserve">. האב הלין על הגשת הערעור ועל עמדת המערערת המחמירה שלא לצורך עם </w:t>
      </w:r>
      <w:r w:rsidR="007B4ADA" w:rsidRPr="00AD5204">
        <w:rPr>
          <w:rFonts w:ascii="David" w:hAnsi="David" w:cs="David"/>
          <w:sz w:val="24"/>
          <w:szCs w:val="24"/>
          <w:rtl/>
        </w:rPr>
        <w:t>בנו.</w:t>
      </w:r>
    </w:p>
    <w:p w:rsidR="007B4ADA" w:rsidRPr="00AD5204" w:rsidRDefault="007B4ADA" w:rsidP="00AD5204">
      <w:pPr>
        <w:pStyle w:val="ad"/>
        <w:spacing w:after="0" w:line="360" w:lineRule="auto"/>
        <w:ind w:left="-58" w:right="142"/>
        <w:jc w:val="both"/>
        <w:rPr>
          <w:rFonts w:ascii="David" w:hAnsi="David" w:cs="David"/>
          <w:sz w:val="24"/>
          <w:szCs w:val="24"/>
          <w:rtl/>
        </w:rPr>
      </w:pPr>
    </w:p>
    <w:p w:rsidR="007B4ADA" w:rsidRPr="00AD5204" w:rsidRDefault="007B4ADA" w:rsidP="00AD5204">
      <w:pPr>
        <w:pStyle w:val="ad"/>
        <w:numPr>
          <w:ilvl w:val="0"/>
          <w:numId w:val="1"/>
        </w:numPr>
        <w:spacing w:after="0" w:line="360" w:lineRule="auto"/>
        <w:ind w:left="-58" w:right="142"/>
        <w:jc w:val="both"/>
        <w:rPr>
          <w:rFonts w:ascii="David" w:hAnsi="David" w:cs="David"/>
          <w:sz w:val="24"/>
          <w:szCs w:val="24"/>
          <w:rtl/>
        </w:rPr>
      </w:pPr>
      <w:r w:rsidRPr="00AD5204">
        <w:rPr>
          <w:rFonts w:ascii="David" w:hAnsi="David" w:cs="David"/>
          <w:sz w:val="24"/>
          <w:szCs w:val="24"/>
          <w:rtl/>
        </w:rPr>
        <w:t>המערער לא הוסיף לדברים שנאמרו לעיל, למעט כי הוא סומך על שיקול דעת בית המשפט.</w:t>
      </w:r>
    </w:p>
    <w:p w:rsidR="007B4ADA" w:rsidRPr="00AD5204" w:rsidRDefault="007B4ADA" w:rsidP="00AD5204">
      <w:pPr>
        <w:pStyle w:val="ad"/>
        <w:spacing w:after="0" w:line="360" w:lineRule="auto"/>
        <w:ind w:left="-58" w:right="142"/>
        <w:jc w:val="both"/>
        <w:rPr>
          <w:rFonts w:ascii="David" w:hAnsi="David" w:cs="David"/>
          <w:sz w:val="24"/>
          <w:szCs w:val="24"/>
          <w:rtl/>
        </w:rPr>
      </w:pPr>
    </w:p>
    <w:p w:rsidR="007B4ADA" w:rsidRPr="00AD5204" w:rsidRDefault="007B4ADA" w:rsidP="00AD5204">
      <w:pPr>
        <w:pStyle w:val="ad"/>
        <w:numPr>
          <w:ilvl w:val="0"/>
          <w:numId w:val="1"/>
        </w:numPr>
        <w:spacing w:after="0" w:line="360" w:lineRule="auto"/>
        <w:ind w:left="-58" w:right="142"/>
        <w:jc w:val="both"/>
        <w:rPr>
          <w:rFonts w:ascii="David" w:hAnsi="David" w:cs="David"/>
          <w:sz w:val="24"/>
          <w:szCs w:val="24"/>
        </w:rPr>
      </w:pPr>
      <w:r w:rsidRPr="00AD5204">
        <w:rPr>
          <w:rFonts w:ascii="David" w:hAnsi="David" w:cs="David" w:hint="cs"/>
          <w:sz w:val="24"/>
          <w:szCs w:val="24"/>
          <w:rtl/>
        </w:rPr>
        <w:t>בתום ה</w:t>
      </w:r>
      <w:r w:rsidRPr="00AD5204">
        <w:rPr>
          <w:rFonts w:ascii="David" w:hAnsi="David" w:cs="David"/>
          <w:sz w:val="24"/>
          <w:szCs w:val="24"/>
          <w:rtl/>
        </w:rPr>
        <w:t xml:space="preserve">דיון צמצמתי את עיכוב הביצוע </w:t>
      </w:r>
      <w:r w:rsidR="0013111C" w:rsidRPr="00AD5204">
        <w:rPr>
          <w:rFonts w:ascii="David" w:hAnsi="David" w:cs="David" w:hint="cs"/>
          <w:sz w:val="24"/>
          <w:szCs w:val="24"/>
          <w:rtl/>
        </w:rPr>
        <w:t xml:space="preserve">עליו </w:t>
      </w:r>
      <w:r w:rsidRPr="00AD5204">
        <w:rPr>
          <w:rFonts w:ascii="David" w:hAnsi="David" w:cs="David"/>
          <w:sz w:val="24"/>
          <w:szCs w:val="24"/>
          <w:rtl/>
        </w:rPr>
        <w:t xml:space="preserve">הוריתי </w:t>
      </w:r>
      <w:r w:rsidR="005911BB" w:rsidRPr="00AD5204">
        <w:rPr>
          <w:rFonts w:ascii="David" w:hAnsi="David" w:cs="David" w:hint="cs"/>
          <w:sz w:val="24"/>
          <w:szCs w:val="24"/>
          <w:rtl/>
        </w:rPr>
        <w:t xml:space="preserve">ביום 11.04.2023 וקבעתי </w:t>
      </w:r>
      <w:r w:rsidRPr="00AD5204">
        <w:rPr>
          <w:rFonts w:ascii="David" w:hAnsi="David" w:cs="David"/>
          <w:sz w:val="24"/>
          <w:szCs w:val="24"/>
          <w:rtl/>
        </w:rPr>
        <w:t xml:space="preserve">כי עד מתן פסק הדין </w:t>
      </w:r>
      <w:r w:rsidR="005911BB" w:rsidRPr="00AD5204">
        <w:rPr>
          <w:rFonts w:ascii="David" w:hAnsi="David" w:cs="David" w:hint="cs"/>
          <w:sz w:val="24"/>
          <w:szCs w:val="24"/>
          <w:rtl/>
        </w:rPr>
        <w:t>בערעור יצא המשיב ל</w:t>
      </w:r>
      <w:r w:rsidRPr="00AD5204">
        <w:rPr>
          <w:rFonts w:ascii="David" w:hAnsi="David" w:cs="David"/>
          <w:sz w:val="24"/>
          <w:szCs w:val="24"/>
          <w:rtl/>
        </w:rPr>
        <w:t xml:space="preserve">חופשות פעמיים בשבוע, בליווי אביו, לא יותר מ-8 שעות כל פעם, וכן </w:t>
      </w:r>
      <w:r w:rsidR="005911BB" w:rsidRPr="00AD5204">
        <w:rPr>
          <w:rFonts w:ascii="David" w:hAnsi="David" w:cs="David" w:hint="cs"/>
          <w:sz w:val="24"/>
          <w:szCs w:val="24"/>
          <w:rtl/>
        </w:rPr>
        <w:t xml:space="preserve">יצא המשיב לחופשה, </w:t>
      </w:r>
      <w:r w:rsidRPr="00AD5204">
        <w:rPr>
          <w:rFonts w:ascii="David" w:hAnsi="David" w:cs="David"/>
          <w:sz w:val="24"/>
          <w:szCs w:val="24"/>
          <w:rtl/>
        </w:rPr>
        <w:t xml:space="preserve">אחת לחודש </w:t>
      </w:r>
      <w:r w:rsidR="005911BB" w:rsidRPr="00AD5204">
        <w:rPr>
          <w:rFonts w:ascii="David" w:hAnsi="David" w:cs="David" w:hint="cs"/>
          <w:sz w:val="24"/>
          <w:szCs w:val="24"/>
          <w:rtl/>
        </w:rPr>
        <w:t xml:space="preserve">לרבות </w:t>
      </w:r>
      <w:r w:rsidRPr="00AD5204">
        <w:rPr>
          <w:rFonts w:ascii="David" w:hAnsi="David" w:cs="David"/>
          <w:sz w:val="24"/>
          <w:szCs w:val="24"/>
          <w:rtl/>
        </w:rPr>
        <w:t>לינה - לא יותר מ-28 שעות. עוד הוריתי לבית החולים להגיש דוחות ביקור עדכניים וכן פירוט אודות שילובו בעבודה השיקומית וכן כל נתון נוסף שמנהל המחלקה ו/</w:t>
      </w:r>
      <w:r w:rsidR="00B33DA2" w:rsidRPr="00AD5204">
        <w:rPr>
          <w:rFonts w:ascii="David" w:hAnsi="David" w:cs="David"/>
          <w:sz w:val="24"/>
          <w:szCs w:val="24"/>
          <w:rtl/>
        </w:rPr>
        <w:t>או עו"ס המחלקה סבורים שיש להביא</w:t>
      </w:r>
      <w:r w:rsidR="00B33DA2" w:rsidRPr="00AD5204">
        <w:rPr>
          <w:rFonts w:ascii="David" w:hAnsi="David" w:cs="David" w:hint="cs"/>
          <w:sz w:val="24"/>
          <w:szCs w:val="24"/>
          <w:rtl/>
        </w:rPr>
        <w:t>ם</w:t>
      </w:r>
      <w:r w:rsidRPr="00AD5204">
        <w:rPr>
          <w:rFonts w:ascii="David" w:hAnsi="David" w:cs="David"/>
          <w:sz w:val="24"/>
          <w:szCs w:val="24"/>
          <w:rtl/>
        </w:rPr>
        <w:t xml:space="preserve"> לידיעת בית המשפט.</w:t>
      </w:r>
    </w:p>
    <w:p w:rsidR="007B4ADA" w:rsidRPr="00AD5204" w:rsidRDefault="007B4ADA" w:rsidP="00AD5204">
      <w:pPr>
        <w:pStyle w:val="ad"/>
        <w:spacing w:after="0" w:line="360" w:lineRule="auto"/>
        <w:ind w:left="-58" w:right="142"/>
        <w:jc w:val="both"/>
        <w:rPr>
          <w:rFonts w:ascii="David" w:hAnsi="David" w:cs="David"/>
          <w:sz w:val="24"/>
          <w:szCs w:val="24"/>
          <w:rtl/>
        </w:rPr>
      </w:pPr>
    </w:p>
    <w:p w:rsidR="007B4ADA" w:rsidRPr="00AD5204" w:rsidRDefault="007B4ADA" w:rsidP="00AD5204">
      <w:pPr>
        <w:pStyle w:val="ad"/>
        <w:numPr>
          <w:ilvl w:val="0"/>
          <w:numId w:val="1"/>
        </w:numPr>
        <w:spacing w:after="0" w:line="360" w:lineRule="auto"/>
        <w:ind w:left="-58" w:right="142"/>
        <w:jc w:val="both"/>
        <w:rPr>
          <w:rFonts w:ascii="David" w:hAnsi="David" w:cs="David"/>
          <w:sz w:val="24"/>
          <w:szCs w:val="24"/>
          <w:rtl/>
        </w:rPr>
      </w:pPr>
      <w:r w:rsidRPr="00AD5204">
        <w:rPr>
          <w:rFonts w:ascii="David" w:hAnsi="David" w:cs="David"/>
          <w:sz w:val="24"/>
          <w:szCs w:val="24"/>
          <w:rtl/>
        </w:rPr>
        <w:t>ביום 10.05.2023 הוגשו לידי מכתב מאת בית החולים, הערכה תפקודית מאת מנהלת שיקום "קפה טוב" בו עובד המשיב, וכן דוחות ביקור.</w:t>
      </w:r>
    </w:p>
    <w:p w:rsidR="007B4ADA" w:rsidRPr="00AD5204" w:rsidRDefault="007B4ADA" w:rsidP="00AD5204">
      <w:pPr>
        <w:pStyle w:val="ad"/>
        <w:spacing w:after="0" w:line="360" w:lineRule="auto"/>
        <w:ind w:left="-58" w:right="142"/>
        <w:jc w:val="both"/>
        <w:rPr>
          <w:rFonts w:ascii="David" w:hAnsi="David" w:cs="David"/>
          <w:sz w:val="24"/>
          <w:szCs w:val="24"/>
          <w:rtl/>
        </w:rPr>
      </w:pPr>
    </w:p>
    <w:p w:rsidR="007B4ADA" w:rsidRPr="00AD5204" w:rsidRDefault="007B4ADA" w:rsidP="00AD5204">
      <w:pPr>
        <w:pStyle w:val="ad"/>
        <w:numPr>
          <w:ilvl w:val="0"/>
          <w:numId w:val="1"/>
        </w:numPr>
        <w:spacing w:after="0" w:line="360" w:lineRule="auto"/>
        <w:ind w:left="-58" w:right="142"/>
        <w:jc w:val="both"/>
        <w:rPr>
          <w:rFonts w:ascii="David" w:hAnsi="David" w:cs="David"/>
          <w:sz w:val="24"/>
          <w:szCs w:val="24"/>
          <w:rtl/>
        </w:rPr>
      </w:pPr>
      <w:r w:rsidRPr="00AD5204">
        <w:rPr>
          <w:rFonts w:ascii="David" w:hAnsi="David" w:cs="David"/>
          <w:sz w:val="24"/>
          <w:szCs w:val="24"/>
          <w:rtl/>
        </w:rPr>
        <w:t>להלן עיקרי המכתב שהוגש מאת בית החולים, כדלקמן:</w:t>
      </w:r>
    </w:p>
    <w:p w:rsidR="007B4ADA" w:rsidRPr="00AD5204" w:rsidRDefault="007B4ADA" w:rsidP="00AD5204">
      <w:pPr>
        <w:pStyle w:val="ad"/>
        <w:spacing w:after="0" w:line="360" w:lineRule="auto"/>
        <w:ind w:left="-58" w:right="142"/>
        <w:jc w:val="both"/>
        <w:rPr>
          <w:rFonts w:ascii="David" w:hAnsi="David" w:cs="David"/>
          <w:sz w:val="24"/>
          <w:szCs w:val="24"/>
          <w:rtl/>
        </w:rPr>
      </w:pPr>
    </w:p>
    <w:p w:rsidR="007B4ADA" w:rsidRPr="00AD5204" w:rsidRDefault="007B4ADA" w:rsidP="00AD5204">
      <w:pPr>
        <w:pStyle w:val="ad"/>
        <w:spacing w:after="0" w:line="360" w:lineRule="auto"/>
        <w:ind w:left="324" w:right="567"/>
        <w:jc w:val="both"/>
        <w:rPr>
          <w:rFonts w:ascii="David" w:hAnsi="David" w:cs="David"/>
          <w:b/>
          <w:bCs/>
          <w:sz w:val="24"/>
          <w:szCs w:val="24"/>
          <w:rtl/>
        </w:rPr>
      </w:pPr>
      <w:r w:rsidRPr="00AD5204">
        <w:rPr>
          <w:rFonts w:ascii="David" w:hAnsi="David" w:cs="David"/>
          <w:b/>
          <w:bCs/>
          <w:sz w:val="24"/>
          <w:szCs w:val="24"/>
          <w:rtl/>
        </w:rPr>
        <w:t xml:space="preserve">"בן 45, גרוש ואב לבת, עד לאשפוזו אצלנו היה ללא מקום מגורים קבוע. מתמודד עם הפרעה ביופולארית מזה מספר שנים, זהו אשפוזו הראשון, היה בעבר תקופה במעקב אמבולטורי בקופת חולים סביב מצבי דיכאון [...]. </w:t>
      </w:r>
    </w:p>
    <w:p w:rsidR="007B4ADA" w:rsidRPr="00AD5204" w:rsidRDefault="007B4ADA" w:rsidP="00AD5204">
      <w:pPr>
        <w:pStyle w:val="ad"/>
        <w:spacing w:after="0" w:line="360" w:lineRule="auto"/>
        <w:ind w:left="324" w:right="567"/>
        <w:jc w:val="both"/>
        <w:rPr>
          <w:rFonts w:ascii="David" w:hAnsi="David" w:cs="David"/>
          <w:b/>
          <w:bCs/>
          <w:sz w:val="24"/>
          <w:szCs w:val="24"/>
          <w:rtl/>
        </w:rPr>
      </w:pPr>
    </w:p>
    <w:p w:rsidR="007B4ADA" w:rsidRPr="00AD5204" w:rsidRDefault="007B4ADA" w:rsidP="00AD5204">
      <w:pPr>
        <w:pStyle w:val="ad"/>
        <w:spacing w:after="0" w:line="360" w:lineRule="auto"/>
        <w:ind w:left="324" w:right="567"/>
        <w:jc w:val="both"/>
        <w:rPr>
          <w:rFonts w:ascii="David" w:hAnsi="David" w:cs="David"/>
          <w:b/>
          <w:bCs/>
          <w:sz w:val="24"/>
          <w:szCs w:val="24"/>
          <w:rtl/>
        </w:rPr>
      </w:pPr>
      <w:r w:rsidRPr="00AD5204">
        <w:rPr>
          <w:rFonts w:ascii="David" w:hAnsi="David" w:cs="David"/>
          <w:b/>
          <w:bCs/>
          <w:sz w:val="24"/>
          <w:szCs w:val="24"/>
          <w:rtl/>
        </w:rPr>
        <w:t xml:space="preserve">זמן קצר לאחר אשפוזו תחת טיפול תרופתי חלפו התסמינים הפסיכוטיים, ומאז משתף פעולה עם הטיפול באופן מלא, נעים ומנומס לצוות והמטופלים במחלקה, החל לעבוד בעבודה שיקומית, מגיע בזמן למשימות, יוצא לחופשות בליווי אביו ללא בעיות, הפסיק שימוש בחומרים פסיכואקטיביים. עדיין קיימים מעט סימנים כרוניים של מחלתו הנפשית, בעיקר מיעוט בדיבור וצמצום בתחומי ענין ומוטיבציה. </w:t>
      </w:r>
    </w:p>
    <w:p w:rsidR="007B4ADA" w:rsidRPr="00AD5204" w:rsidRDefault="007B4ADA" w:rsidP="00AD5204">
      <w:pPr>
        <w:pStyle w:val="ad"/>
        <w:spacing w:after="0" w:line="360" w:lineRule="auto"/>
        <w:ind w:left="324" w:right="567"/>
        <w:jc w:val="both"/>
        <w:rPr>
          <w:rFonts w:ascii="David" w:hAnsi="David" w:cs="David"/>
          <w:b/>
          <w:bCs/>
          <w:sz w:val="24"/>
          <w:szCs w:val="24"/>
          <w:rtl/>
        </w:rPr>
      </w:pPr>
    </w:p>
    <w:p w:rsidR="007B4ADA" w:rsidRPr="00AD5204" w:rsidRDefault="007B4ADA" w:rsidP="00147DEA">
      <w:pPr>
        <w:pStyle w:val="ad"/>
        <w:spacing w:after="0" w:line="360" w:lineRule="auto"/>
        <w:ind w:left="324" w:right="567"/>
        <w:jc w:val="both"/>
        <w:rPr>
          <w:rFonts w:ascii="David" w:hAnsi="David" w:cs="David"/>
          <w:b/>
          <w:bCs/>
          <w:sz w:val="24"/>
          <w:szCs w:val="24"/>
          <w:rtl/>
        </w:rPr>
      </w:pPr>
      <w:r w:rsidRPr="00AD5204">
        <w:rPr>
          <w:rFonts w:ascii="David" w:hAnsi="David" w:cs="David"/>
          <w:b/>
          <w:bCs/>
          <w:sz w:val="24"/>
          <w:szCs w:val="24"/>
          <w:rtl/>
        </w:rPr>
        <w:t>מדובר באדם ללא כל רקע עברייני וללא אשפוזים עד האשפוז הנוכחי, מודבר במצב פסיכוטי ראשון בחייו שהשתפר משמעותית תחת טיפול תרופתי, תקופה ממושכת משתף פעולה ללא כל התנהגות תוקפנית, חופשות מוצלחות, יש לנ</w:t>
      </w:r>
      <w:r w:rsidR="00147DEA">
        <w:rPr>
          <w:rFonts w:ascii="David" w:hAnsi="David" w:cs="David" w:hint="cs"/>
          <w:b/>
          <w:bCs/>
          <w:sz w:val="24"/>
          <w:szCs w:val="24"/>
          <w:rtl/>
        </w:rPr>
        <w:t>'</w:t>
      </w:r>
      <w:r w:rsidRPr="00AD5204">
        <w:rPr>
          <w:rFonts w:ascii="David" w:hAnsi="David" w:cs="David"/>
          <w:b/>
          <w:bCs/>
          <w:sz w:val="24"/>
          <w:szCs w:val="24"/>
          <w:rtl/>
        </w:rPr>
        <w:t xml:space="preserve"> משפחה תומכת </w:t>
      </w:r>
      <w:r w:rsidRPr="00AD5204">
        <w:rPr>
          <w:rFonts w:ascii="David" w:hAnsi="David" w:cs="David"/>
          <w:b/>
          <w:bCs/>
          <w:sz w:val="24"/>
          <w:szCs w:val="24"/>
          <w:rtl/>
        </w:rPr>
        <w:lastRenderedPageBreak/>
        <w:t xml:space="preserve">המסורה לטיפול בו ולתהליך השיקום. לשם כך ביקשנו מהועדה חופשות עם לינה עבורו בבית הוריו, גם הועדה הסכימה עם המלצתנו. </w:t>
      </w:r>
    </w:p>
    <w:p w:rsidR="007B4ADA" w:rsidRPr="00AD5204" w:rsidRDefault="007B4ADA" w:rsidP="00AD5204">
      <w:pPr>
        <w:pStyle w:val="ad"/>
        <w:spacing w:after="0" w:line="360" w:lineRule="auto"/>
        <w:ind w:left="324" w:right="567"/>
        <w:jc w:val="both"/>
        <w:rPr>
          <w:rFonts w:ascii="David" w:hAnsi="David" w:cs="David"/>
          <w:b/>
          <w:bCs/>
          <w:sz w:val="24"/>
          <w:szCs w:val="24"/>
          <w:rtl/>
        </w:rPr>
      </w:pPr>
    </w:p>
    <w:p w:rsidR="007B4ADA" w:rsidRPr="00AD5204" w:rsidRDefault="007B4ADA" w:rsidP="00AD5204">
      <w:pPr>
        <w:pStyle w:val="ad"/>
        <w:spacing w:after="0" w:line="360" w:lineRule="auto"/>
        <w:ind w:left="324" w:right="567"/>
        <w:jc w:val="both"/>
        <w:rPr>
          <w:rFonts w:ascii="David" w:hAnsi="David" w:cs="David"/>
          <w:b/>
          <w:bCs/>
          <w:sz w:val="24"/>
          <w:szCs w:val="24"/>
          <w:rtl/>
        </w:rPr>
      </w:pPr>
      <w:r w:rsidRPr="00AD5204">
        <w:rPr>
          <w:rFonts w:ascii="David" w:hAnsi="David" w:cs="David"/>
          <w:b/>
          <w:bCs/>
          <w:sz w:val="24"/>
          <w:szCs w:val="24"/>
          <w:rtl/>
        </w:rPr>
        <w:t>נודה אם יאושר עבורו חופשות עם לינה כפי שהומלץ על ידי הצוות המטפל במחלקה והועדה המחוזית."</w:t>
      </w:r>
    </w:p>
    <w:p w:rsidR="007B4ADA" w:rsidRPr="00AD5204" w:rsidRDefault="007B4ADA" w:rsidP="00AD5204">
      <w:pPr>
        <w:pStyle w:val="ad"/>
        <w:spacing w:after="0" w:line="360" w:lineRule="auto"/>
        <w:ind w:left="324" w:right="567"/>
        <w:jc w:val="both"/>
        <w:rPr>
          <w:rFonts w:ascii="David" w:hAnsi="David" w:cs="David"/>
          <w:sz w:val="24"/>
          <w:szCs w:val="24"/>
          <w:rtl/>
        </w:rPr>
      </w:pPr>
    </w:p>
    <w:p w:rsidR="007B4ADA" w:rsidRPr="00AD5204" w:rsidRDefault="007B4ADA" w:rsidP="00AD5204">
      <w:pPr>
        <w:pStyle w:val="ad"/>
        <w:numPr>
          <w:ilvl w:val="0"/>
          <w:numId w:val="1"/>
        </w:numPr>
        <w:spacing w:after="0" w:line="360" w:lineRule="auto"/>
        <w:ind w:left="-58" w:right="142"/>
        <w:jc w:val="both"/>
        <w:rPr>
          <w:rFonts w:ascii="David" w:hAnsi="David" w:cs="David"/>
          <w:sz w:val="24"/>
          <w:szCs w:val="24"/>
          <w:rtl/>
        </w:rPr>
      </w:pPr>
      <w:r w:rsidRPr="00AD5204">
        <w:rPr>
          <w:rFonts w:ascii="David" w:hAnsi="David" w:cs="David"/>
          <w:sz w:val="24"/>
          <w:szCs w:val="24"/>
          <w:rtl/>
        </w:rPr>
        <w:t>להלן עיקרי המכתב שהוגש מאת מנהלת שיקום "קפה טוב" בו עובד המשיב, כדלקמן:</w:t>
      </w:r>
    </w:p>
    <w:p w:rsidR="007B4ADA" w:rsidRPr="00AD5204" w:rsidRDefault="007B4ADA" w:rsidP="00AD5204">
      <w:pPr>
        <w:pStyle w:val="ad"/>
        <w:spacing w:after="0" w:line="360" w:lineRule="auto"/>
        <w:ind w:left="-58" w:right="142"/>
        <w:jc w:val="both"/>
        <w:rPr>
          <w:rFonts w:ascii="David" w:hAnsi="David" w:cs="David"/>
          <w:sz w:val="24"/>
          <w:szCs w:val="24"/>
          <w:rtl/>
        </w:rPr>
      </w:pPr>
    </w:p>
    <w:p w:rsidR="007B4ADA" w:rsidRPr="00AD5204" w:rsidRDefault="007B4ADA" w:rsidP="00147DEA">
      <w:pPr>
        <w:pStyle w:val="ad"/>
        <w:spacing w:after="0" w:line="360" w:lineRule="auto"/>
        <w:ind w:left="324" w:right="567"/>
        <w:jc w:val="both"/>
        <w:rPr>
          <w:rFonts w:ascii="David" w:hAnsi="David" w:cs="David"/>
          <w:b/>
          <w:bCs/>
          <w:sz w:val="24"/>
          <w:szCs w:val="24"/>
          <w:rtl/>
        </w:rPr>
      </w:pPr>
      <w:r w:rsidRPr="00AD5204">
        <w:rPr>
          <w:rFonts w:ascii="David" w:hAnsi="David" w:cs="David"/>
          <w:b/>
          <w:bCs/>
          <w:sz w:val="24"/>
          <w:szCs w:val="24"/>
          <w:rtl/>
        </w:rPr>
        <w:t>"נ</w:t>
      </w:r>
      <w:r w:rsidR="00147DEA">
        <w:rPr>
          <w:rFonts w:ascii="David" w:hAnsi="David" w:cs="David" w:hint="cs"/>
          <w:b/>
          <w:bCs/>
          <w:sz w:val="24"/>
          <w:szCs w:val="24"/>
          <w:rtl/>
        </w:rPr>
        <w:t>'</w:t>
      </w:r>
      <w:r w:rsidRPr="00AD5204">
        <w:rPr>
          <w:rFonts w:ascii="David" w:hAnsi="David" w:cs="David"/>
          <w:b/>
          <w:bCs/>
          <w:sz w:val="24"/>
          <w:szCs w:val="24"/>
          <w:rtl/>
        </w:rPr>
        <w:t xml:space="preserve"> עומד היטב בנהלי הבטיחות והנהלים הכלליים של הקפה ומשתדל לשמור על היגיינה והופעה הולמת. [...] נ</w:t>
      </w:r>
      <w:r w:rsidR="00147DEA">
        <w:rPr>
          <w:rFonts w:ascii="David" w:hAnsi="David" w:cs="David" w:hint="cs"/>
          <w:b/>
          <w:bCs/>
          <w:sz w:val="24"/>
          <w:szCs w:val="24"/>
          <w:rtl/>
        </w:rPr>
        <w:t>'</w:t>
      </w:r>
      <w:r w:rsidRPr="00AD5204">
        <w:rPr>
          <w:rFonts w:ascii="David" w:hAnsi="David" w:cs="David"/>
          <w:b/>
          <w:bCs/>
          <w:sz w:val="24"/>
          <w:szCs w:val="24"/>
          <w:rtl/>
        </w:rPr>
        <w:t xml:space="preserve"> עצמאי ואינו נדרש לליווי או פיקוח ומראה עצמאות רבה במשימות אותן מבצע. הוא משתדל להגיע למשמרות אשר קובע מראש ועומד בזמני ואורך ההפסקות. [...] הוא מבצע פעולות רב שלביות במטבח, ברצף ודיוק נדרשים, אך בקצב מעט איטי. [...] עומד היטב בלחץ אשר קורה לעיתים במטבח ומראה יכולת פתרון בעיות. הוא מבין הוראות ואינו זקוק להתאמות או ליווי. נ</w:t>
      </w:r>
      <w:r w:rsidR="00147DEA">
        <w:rPr>
          <w:rFonts w:ascii="David" w:hAnsi="David" w:cs="David" w:hint="cs"/>
          <w:b/>
          <w:bCs/>
          <w:sz w:val="24"/>
          <w:szCs w:val="24"/>
          <w:rtl/>
        </w:rPr>
        <w:t>'</w:t>
      </w:r>
      <w:r w:rsidRPr="00AD5204">
        <w:rPr>
          <w:rFonts w:ascii="David" w:hAnsi="David" w:cs="David"/>
          <w:b/>
          <w:bCs/>
          <w:sz w:val="24"/>
          <w:szCs w:val="24"/>
          <w:rtl/>
        </w:rPr>
        <w:t xml:space="preserve"> בעל יכולת ברורה להעביר ולהבין מסרים, עובד היטב בעבודות צוות ושיתוף פעולה במטבח ומקבל את סמכות הצוות השכיר. נ</w:t>
      </w:r>
      <w:r w:rsidR="00147DEA">
        <w:rPr>
          <w:rFonts w:ascii="David" w:hAnsi="David" w:cs="David" w:hint="cs"/>
          <w:b/>
          <w:bCs/>
          <w:sz w:val="24"/>
          <w:szCs w:val="24"/>
          <w:rtl/>
        </w:rPr>
        <w:t>'</w:t>
      </w:r>
      <w:r w:rsidRPr="00AD5204">
        <w:rPr>
          <w:rFonts w:ascii="David" w:hAnsi="David" w:cs="David"/>
          <w:b/>
          <w:bCs/>
          <w:sz w:val="24"/>
          <w:szCs w:val="24"/>
          <w:rtl/>
        </w:rPr>
        <w:t xml:space="preserve"> עצמאי בתהליך השיקומי שלו ומסוגל להוביל את התהליך, הוא מציב לעצמו מטרות ויעדים אך זקוק לתמיכה של מנהלת השיקום בעיקר ברמה הרגשית. [...] בנימה האישית, נ</w:t>
      </w:r>
      <w:r w:rsidR="00147DEA">
        <w:rPr>
          <w:rFonts w:ascii="David" w:hAnsi="David" w:cs="David" w:hint="cs"/>
          <w:b/>
          <w:bCs/>
          <w:sz w:val="24"/>
          <w:szCs w:val="24"/>
          <w:rtl/>
        </w:rPr>
        <w:t>'</w:t>
      </w:r>
      <w:r w:rsidRPr="00AD5204">
        <w:rPr>
          <w:rFonts w:ascii="David" w:hAnsi="David" w:cs="David"/>
          <w:b/>
          <w:bCs/>
          <w:sz w:val="24"/>
          <w:szCs w:val="24"/>
          <w:rtl/>
        </w:rPr>
        <w:t xml:space="preserve"> בחור שקט, מקסים, נעים הליכות ועם חוש הומור מפותח ואנו מאוד שמחים שהצטרף אלינו להכשרה בקפה."</w:t>
      </w:r>
    </w:p>
    <w:p w:rsidR="007B4ADA" w:rsidRPr="00AD5204" w:rsidRDefault="007B4ADA" w:rsidP="00AD5204">
      <w:pPr>
        <w:pStyle w:val="ad"/>
        <w:spacing w:after="0" w:line="360" w:lineRule="auto"/>
        <w:ind w:left="-58" w:right="142"/>
        <w:jc w:val="both"/>
        <w:rPr>
          <w:rFonts w:ascii="David" w:hAnsi="David" w:cs="David"/>
          <w:sz w:val="24"/>
          <w:szCs w:val="24"/>
          <w:rtl/>
        </w:rPr>
      </w:pPr>
    </w:p>
    <w:p w:rsidR="007B4ADA" w:rsidRPr="00AD5204" w:rsidRDefault="007B4ADA" w:rsidP="00AD5204">
      <w:pPr>
        <w:pStyle w:val="ad"/>
        <w:numPr>
          <w:ilvl w:val="0"/>
          <w:numId w:val="1"/>
        </w:numPr>
        <w:spacing w:after="0" w:line="360" w:lineRule="auto"/>
        <w:ind w:left="-58" w:right="142"/>
        <w:jc w:val="both"/>
        <w:rPr>
          <w:rFonts w:ascii="David" w:hAnsi="David" w:cs="David"/>
          <w:sz w:val="24"/>
          <w:szCs w:val="24"/>
        </w:rPr>
      </w:pPr>
      <w:r w:rsidRPr="00AD5204">
        <w:rPr>
          <w:rFonts w:ascii="David" w:hAnsi="David" w:cs="David"/>
          <w:sz w:val="24"/>
          <w:szCs w:val="24"/>
          <w:rtl/>
        </w:rPr>
        <w:t>ממצאי דוחות הביקור בעניינו של המשיב כללו את הדברים הבאים, באשר לחודשים מרץ-מאי 2023:</w:t>
      </w:r>
    </w:p>
    <w:p w:rsidR="007B4ADA" w:rsidRPr="00AD5204" w:rsidRDefault="007B4ADA" w:rsidP="00AD5204">
      <w:pPr>
        <w:pStyle w:val="ad"/>
        <w:spacing w:after="0" w:line="360" w:lineRule="auto"/>
        <w:ind w:left="-58" w:right="142"/>
        <w:jc w:val="both"/>
        <w:rPr>
          <w:rFonts w:ascii="David" w:hAnsi="David" w:cs="David"/>
          <w:sz w:val="24"/>
          <w:szCs w:val="24"/>
        </w:rPr>
      </w:pPr>
    </w:p>
    <w:p w:rsidR="007B4ADA" w:rsidRPr="00AD5204" w:rsidRDefault="007B4ADA" w:rsidP="00AD5204">
      <w:pPr>
        <w:pStyle w:val="ad"/>
        <w:spacing w:after="0" w:line="360" w:lineRule="auto"/>
        <w:ind w:left="-58" w:right="142"/>
        <w:jc w:val="both"/>
        <w:rPr>
          <w:rFonts w:ascii="David" w:hAnsi="David" w:cs="David"/>
          <w:sz w:val="24"/>
          <w:szCs w:val="24"/>
          <w:rtl/>
        </w:rPr>
      </w:pPr>
      <w:r w:rsidRPr="00AD5204">
        <w:rPr>
          <w:rFonts w:ascii="David" w:hAnsi="David" w:cs="David"/>
          <w:sz w:val="24"/>
          <w:szCs w:val="24"/>
          <w:rtl/>
        </w:rPr>
        <w:t xml:space="preserve">מרץ 2023: </w:t>
      </w:r>
    </w:p>
    <w:p w:rsidR="007B4ADA" w:rsidRPr="00AD5204" w:rsidRDefault="007B4ADA" w:rsidP="00AD5204">
      <w:pPr>
        <w:pStyle w:val="ad"/>
        <w:spacing w:after="0" w:line="360" w:lineRule="auto"/>
        <w:ind w:left="-58" w:right="142"/>
        <w:jc w:val="both"/>
        <w:rPr>
          <w:rFonts w:ascii="David" w:hAnsi="David" w:cs="David"/>
          <w:sz w:val="24"/>
          <w:szCs w:val="24"/>
          <w:rtl/>
        </w:rPr>
      </w:pPr>
    </w:p>
    <w:p w:rsidR="007B4ADA" w:rsidRPr="00AD5204" w:rsidRDefault="007B4ADA" w:rsidP="00AD5204">
      <w:pPr>
        <w:spacing w:line="360" w:lineRule="auto"/>
        <w:ind w:left="1316" w:right="142" w:hanging="1316"/>
        <w:jc w:val="both"/>
        <w:rPr>
          <w:rFonts w:ascii="David" w:hAnsi="David"/>
          <w:b/>
          <w:bCs/>
          <w:rtl/>
        </w:rPr>
      </w:pPr>
      <w:r w:rsidRPr="00AD5204">
        <w:rPr>
          <w:rFonts w:ascii="David" w:hAnsi="David"/>
          <w:b/>
          <w:bCs/>
          <w:rtl/>
        </w:rPr>
        <w:t>14.03.2023 – "[...] ללא סימנים פסיכוטיים פעילים, ללא סימנים אפקטיביים מאז'וריים, שולל מחשבות או כוונות לפגוע בעצמו או בסובבים, אפקט מצומצם תואם לתוכן החשיבה, סף גירוי ללא ממצחריג, תובנה קיימת, שיפוט תקין. לאחר שנשללה מסוכנות לעצמו ולסובבים אין מניעה שיצא לחופש בליווי אביו מ-10 עד 15.</w:t>
      </w:r>
    </w:p>
    <w:p w:rsidR="007B4ADA" w:rsidRPr="00AD5204" w:rsidRDefault="007B4ADA" w:rsidP="00AD5204">
      <w:pPr>
        <w:spacing w:line="360" w:lineRule="auto"/>
        <w:ind w:right="142"/>
        <w:jc w:val="both"/>
        <w:rPr>
          <w:rFonts w:ascii="David" w:hAnsi="David"/>
          <w:rtl/>
        </w:rPr>
      </w:pPr>
    </w:p>
    <w:p w:rsidR="007B4ADA" w:rsidRPr="00AD5204" w:rsidRDefault="007B4ADA" w:rsidP="00AD5204">
      <w:pPr>
        <w:spacing w:line="360" w:lineRule="auto"/>
        <w:ind w:left="1316" w:right="142" w:hanging="1316"/>
        <w:jc w:val="both"/>
        <w:rPr>
          <w:rFonts w:ascii="David" w:hAnsi="David"/>
          <w:b/>
          <w:bCs/>
          <w:rtl/>
        </w:rPr>
      </w:pPr>
      <w:r w:rsidRPr="00AD5204">
        <w:rPr>
          <w:rFonts w:ascii="David" w:hAnsi="David"/>
          <w:b/>
          <w:bCs/>
          <w:rtl/>
        </w:rPr>
        <w:t>21.03.2023 – "[...] לאחר שנשללה מסוכנות לעצמו ולסובבים אין מניעה שיצא לחופש בליווי אביו מ-14.10 עד 19.10."</w:t>
      </w:r>
    </w:p>
    <w:p w:rsidR="007B4ADA" w:rsidRPr="00AD5204" w:rsidRDefault="007B4ADA" w:rsidP="00AD5204">
      <w:pPr>
        <w:spacing w:line="360" w:lineRule="auto"/>
        <w:ind w:right="142"/>
        <w:jc w:val="both"/>
        <w:rPr>
          <w:rFonts w:ascii="David" w:hAnsi="David"/>
          <w:rtl/>
        </w:rPr>
      </w:pPr>
    </w:p>
    <w:p w:rsidR="007B4ADA" w:rsidRPr="00AD5204" w:rsidRDefault="007B4ADA" w:rsidP="00AD5204">
      <w:pPr>
        <w:spacing w:line="360" w:lineRule="auto"/>
        <w:ind w:left="1316" w:right="142" w:hanging="1316"/>
        <w:jc w:val="both"/>
        <w:rPr>
          <w:rFonts w:ascii="David" w:hAnsi="David"/>
          <w:b/>
          <w:bCs/>
          <w:rtl/>
        </w:rPr>
      </w:pPr>
      <w:r w:rsidRPr="00AD5204">
        <w:rPr>
          <w:rFonts w:ascii="David" w:hAnsi="David"/>
          <w:b/>
          <w:bCs/>
          <w:rtl/>
        </w:rPr>
        <w:t>22.03.2023 – "[...] לאחר שנשללה מסוכנות לעצמו ולסובבים אין מניעה שיצא לחופש בליווי אביו משעה 11.40 עד שעה 16.40 היום."</w:t>
      </w:r>
    </w:p>
    <w:p w:rsidR="007B4ADA" w:rsidRPr="00AD5204" w:rsidRDefault="007B4ADA" w:rsidP="00AD5204">
      <w:pPr>
        <w:spacing w:line="360" w:lineRule="auto"/>
        <w:ind w:right="142"/>
        <w:jc w:val="both"/>
        <w:rPr>
          <w:rFonts w:ascii="David" w:hAnsi="David"/>
          <w:rtl/>
        </w:rPr>
      </w:pPr>
    </w:p>
    <w:p w:rsidR="007B4ADA" w:rsidRPr="00AD5204" w:rsidRDefault="007B4ADA" w:rsidP="00AD5204">
      <w:pPr>
        <w:spacing w:line="360" w:lineRule="auto"/>
        <w:ind w:left="1316" w:right="142" w:hanging="1316"/>
        <w:jc w:val="both"/>
        <w:rPr>
          <w:rFonts w:ascii="David" w:hAnsi="David"/>
          <w:b/>
          <w:bCs/>
          <w:rtl/>
        </w:rPr>
      </w:pPr>
      <w:r w:rsidRPr="00AD5204">
        <w:rPr>
          <w:rFonts w:ascii="David" w:hAnsi="David"/>
          <w:b/>
          <w:bCs/>
          <w:rtl/>
        </w:rPr>
        <w:lastRenderedPageBreak/>
        <w:t>26.03.2023 – "[...] ללא סימנים פסיכוטיים פעילים, ללא סימנים אפקטיביים מאז'ורים, שולל בתוקף מחשבות או כוונות לפגוע בעצמו או בסובבים. יוצא לחופש בליווי אביו."</w:t>
      </w:r>
    </w:p>
    <w:p w:rsidR="007B4ADA" w:rsidRPr="00AD5204" w:rsidRDefault="007B4ADA" w:rsidP="00AD5204">
      <w:pPr>
        <w:spacing w:line="360" w:lineRule="auto"/>
        <w:ind w:right="142"/>
        <w:jc w:val="both"/>
        <w:rPr>
          <w:rFonts w:ascii="David" w:hAnsi="David"/>
          <w:rtl/>
        </w:rPr>
      </w:pPr>
    </w:p>
    <w:p w:rsidR="007B4ADA" w:rsidRPr="00AD5204" w:rsidRDefault="007B4ADA" w:rsidP="00AD5204">
      <w:pPr>
        <w:spacing w:line="360" w:lineRule="auto"/>
        <w:ind w:left="1316" w:right="142" w:hanging="1316"/>
        <w:jc w:val="both"/>
        <w:rPr>
          <w:rFonts w:ascii="David" w:hAnsi="David"/>
          <w:b/>
          <w:bCs/>
          <w:rtl/>
        </w:rPr>
      </w:pPr>
      <w:r w:rsidRPr="00AD5204">
        <w:rPr>
          <w:rFonts w:ascii="David" w:hAnsi="David"/>
          <w:b/>
          <w:bCs/>
          <w:rtl/>
        </w:rPr>
        <w:t>29.03.2023 – "[...] שקט ורגוע. משתף פעולה באופן מלא. לא מגלה סימנים פסיכוטיים פעילים או אפקטיביים מז'ורים. סף גירוי בגדר הנורמה. לא מגלה סימני סכנה לעצמו או לסובבים. יוצא לחופשה בליווי אביו משעה 16.30 עד שעה 21.30."</w:t>
      </w:r>
    </w:p>
    <w:p w:rsidR="007B4ADA" w:rsidRPr="00AD5204" w:rsidRDefault="007B4ADA" w:rsidP="00AD5204">
      <w:pPr>
        <w:spacing w:line="360" w:lineRule="auto"/>
        <w:ind w:right="142"/>
        <w:jc w:val="both"/>
        <w:rPr>
          <w:rFonts w:ascii="David" w:hAnsi="David"/>
          <w:rtl/>
        </w:rPr>
      </w:pPr>
    </w:p>
    <w:p w:rsidR="007B4ADA" w:rsidRPr="00AD5204" w:rsidRDefault="007B4ADA" w:rsidP="00AD5204">
      <w:pPr>
        <w:pStyle w:val="ad"/>
        <w:spacing w:after="0" w:line="360" w:lineRule="auto"/>
        <w:ind w:left="-58" w:right="142"/>
        <w:jc w:val="both"/>
        <w:rPr>
          <w:rFonts w:ascii="David" w:hAnsi="David" w:cs="David"/>
          <w:sz w:val="24"/>
          <w:szCs w:val="24"/>
          <w:rtl/>
        </w:rPr>
      </w:pPr>
      <w:r w:rsidRPr="00AD5204">
        <w:rPr>
          <w:rFonts w:ascii="David" w:hAnsi="David" w:cs="David"/>
          <w:sz w:val="24"/>
          <w:szCs w:val="24"/>
          <w:rtl/>
        </w:rPr>
        <w:t>אפריל 2023:</w:t>
      </w:r>
    </w:p>
    <w:p w:rsidR="007B4ADA" w:rsidRPr="00AD5204" w:rsidRDefault="007B4ADA" w:rsidP="00AD5204">
      <w:pPr>
        <w:pStyle w:val="ad"/>
        <w:spacing w:after="0" w:line="360" w:lineRule="auto"/>
        <w:ind w:left="-58" w:right="142"/>
        <w:jc w:val="both"/>
        <w:rPr>
          <w:rFonts w:ascii="David" w:hAnsi="David" w:cs="David"/>
          <w:sz w:val="24"/>
          <w:szCs w:val="24"/>
          <w:rtl/>
        </w:rPr>
      </w:pPr>
    </w:p>
    <w:p w:rsidR="007B4ADA" w:rsidRPr="00AD5204" w:rsidRDefault="007B4ADA" w:rsidP="00AD5204">
      <w:pPr>
        <w:spacing w:line="360" w:lineRule="auto"/>
        <w:ind w:left="1316" w:right="142" w:hanging="1316"/>
        <w:jc w:val="both"/>
        <w:rPr>
          <w:rFonts w:ascii="David" w:hAnsi="David"/>
          <w:b/>
          <w:bCs/>
          <w:rtl/>
        </w:rPr>
      </w:pPr>
      <w:r w:rsidRPr="00AD5204">
        <w:rPr>
          <w:rFonts w:ascii="David" w:hAnsi="David"/>
          <w:b/>
          <w:bCs/>
          <w:rtl/>
        </w:rPr>
        <w:t>03.04.2023 - "[...]המטופל שקט ורגוע. משתף פעולה באופן מלא. יוצר ושומר על קשר עין. לא מגלה סימנים פסיכוטיים פעילים או אפקטיביים גמורים. ללא סימני סכנה לעצמו או לסובבים. יוצא לחופשה בליווי אביו משעה 13:00 עד שעה 18:00. מחר יוצא לסדר פסח משעה 17:00 עד שעה 22:00 בליווי אביו. [...]"</w:t>
      </w:r>
    </w:p>
    <w:p w:rsidR="007B4ADA" w:rsidRPr="00AD5204" w:rsidRDefault="007B4ADA" w:rsidP="00AD5204">
      <w:pPr>
        <w:spacing w:line="360" w:lineRule="auto"/>
        <w:jc w:val="both"/>
        <w:rPr>
          <w:rFonts w:ascii="David" w:hAnsi="David"/>
          <w:rtl/>
        </w:rPr>
      </w:pPr>
    </w:p>
    <w:p w:rsidR="007B4ADA" w:rsidRPr="00AD5204" w:rsidRDefault="007B4ADA" w:rsidP="00AD5204">
      <w:pPr>
        <w:spacing w:line="360" w:lineRule="auto"/>
        <w:ind w:left="1316" w:right="142" w:hanging="1316"/>
        <w:jc w:val="both"/>
        <w:rPr>
          <w:rFonts w:ascii="David" w:hAnsi="David"/>
          <w:b/>
          <w:bCs/>
          <w:rtl/>
        </w:rPr>
      </w:pPr>
      <w:r w:rsidRPr="00AD5204">
        <w:rPr>
          <w:rFonts w:ascii="David" w:hAnsi="David"/>
          <w:b/>
          <w:bCs/>
          <w:rtl/>
        </w:rPr>
        <w:t>09.04.2023 – "[...] שקט פסיכומוטורית. משתף פעולה באופן מלא. יוצר ושומר על קשר עין. לשאלות עונה לעניין בקצרה. לא מגלה סימנים פסיכוטיים פעילים או אפקטיביים מג'ורים. ללא סימני סכנה לעצמו או לסובבים. יוצר לחופשים בליווי אביו, היום מ 13 עד 18. יום שישי מ 11.30 עד 16.30 ויוצא ללינה ביום שבת משעה 12 עד יום ראשון שעה 12.</w:t>
      </w:r>
    </w:p>
    <w:p w:rsidR="007B4ADA" w:rsidRPr="00AD5204" w:rsidRDefault="007B4ADA" w:rsidP="00AD5204">
      <w:pPr>
        <w:spacing w:line="360" w:lineRule="auto"/>
        <w:ind w:left="1316" w:right="142" w:hanging="1316"/>
        <w:jc w:val="both"/>
        <w:rPr>
          <w:rFonts w:ascii="David" w:hAnsi="David"/>
          <w:b/>
          <w:bCs/>
          <w:rtl/>
        </w:rPr>
      </w:pPr>
    </w:p>
    <w:p w:rsidR="007B4ADA" w:rsidRPr="00AD5204" w:rsidRDefault="007B4ADA" w:rsidP="00AD5204">
      <w:pPr>
        <w:spacing w:line="360" w:lineRule="auto"/>
        <w:jc w:val="both"/>
        <w:rPr>
          <w:rFonts w:ascii="David" w:hAnsi="David"/>
          <w:rtl/>
        </w:rPr>
      </w:pPr>
    </w:p>
    <w:p w:rsidR="007B4ADA" w:rsidRPr="00AD5204" w:rsidRDefault="007B4ADA" w:rsidP="00AD5204">
      <w:pPr>
        <w:spacing w:line="360" w:lineRule="auto"/>
        <w:ind w:left="1316" w:right="142" w:hanging="1316"/>
        <w:jc w:val="both"/>
        <w:rPr>
          <w:rFonts w:ascii="David" w:hAnsi="David"/>
          <w:b/>
          <w:bCs/>
          <w:rtl/>
        </w:rPr>
      </w:pPr>
      <w:r w:rsidRPr="00AD5204">
        <w:rPr>
          <w:rFonts w:ascii="David" w:hAnsi="David"/>
          <w:b/>
          <w:bCs/>
          <w:rtl/>
        </w:rPr>
        <w:t>20.04.2023 – "[...] המטופל שקט ורגוע. משתף פעולה באופן מלא. בבדיקה לא מגלה סימנים פסיכוטיים פעילים או אפקטיביים מג'ורים. סף גירוי בגדר הנורמה. שולל מחשבות אובדניות וכוונות תוקפניות. לא מגלה סימני סכנה לעצמו או לסובבים. יוצא לחופש לביתו משעה 10.00 עד 23.04.23 בשעה 12.00</w:t>
      </w:r>
    </w:p>
    <w:p w:rsidR="007B4ADA" w:rsidRPr="00AD5204" w:rsidRDefault="007B4ADA" w:rsidP="00AD5204">
      <w:pPr>
        <w:spacing w:line="360" w:lineRule="auto"/>
        <w:jc w:val="both"/>
        <w:rPr>
          <w:rFonts w:ascii="David" w:hAnsi="David"/>
          <w:rtl/>
        </w:rPr>
      </w:pPr>
    </w:p>
    <w:p w:rsidR="007B4ADA" w:rsidRPr="00AD5204" w:rsidRDefault="007B4ADA" w:rsidP="00AD5204">
      <w:pPr>
        <w:spacing w:line="360" w:lineRule="auto"/>
        <w:ind w:left="1316" w:right="142" w:hanging="1316"/>
        <w:jc w:val="both"/>
        <w:rPr>
          <w:rFonts w:ascii="David" w:hAnsi="David"/>
          <w:b/>
          <w:bCs/>
          <w:rtl/>
        </w:rPr>
      </w:pPr>
      <w:r w:rsidRPr="00AD5204">
        <w:rPr>
          <w:rFonts w:ascii="David" w:hAnsi="David"/>
          <w:b/>
          <w:bCs/>
          <w:rtl/>
        </w:rPr>
        <w:t>27.04.2023 – "[...] מבקש לצאת לחופשה היום עד 20:00 בערב ובהמשך לחופשת סוף שבוע. מצבו יציב, ללא שינוי או החמרה- ייצא לחופשות כמקובל."</w:t>
      </w:r>
    </w:p>
    <w:p w:rsidR="007B4ADA" w:rsidRPr="00AD5204" w:rsidRDefault="007B4ADA" w:rsidP="00AD5204">
      <w:pPr>
        <w:spacing w:line="360" w:lineRule="auto"/>
        <w:ind w:left="1316" w:right="142" w:hanging="1316"/>
        <w:jc w:val="both"/>
        <w:rPr>
          <w:rFonts w:ascii="David" w:hAnsi="David"/>
          <w:b/>
          <w:bCs/>
          <w:rtl/>
        </w:rPr>
      </w:pPr>
    </w:p>
    <w:p w:rsidR="007B4ADA" w:rsidRPr="00AD5204" w:rsidRDefault="007B4ADA" w:rsidP="00AD5204">
      <w:pPr>
        <w:spacing w:line="360" w:lineRule="auto"/>
        <w:jc w:val="both"/>
        <w:rPr>
          <w:rFonts w:ascii="David" w:hAnsi="David"/>
          <w:rtl/>
        </w:rPr>
      </w:pPr>
      <w:r w:rsidRPr="00AD5204">
        <w:rPr>
          <w:rFonts w:ascii="David" w:hAnsi="David"/>
          <w:rtl/>
        </w:rPr>
        <w:t>מאי 2023:</w:t>
      </w:r>
    </w:p>
    <w:p w:rsidR="007B4ADA" w:rsidRPr="00AD5204" w:rsidRDefault="007B4ADA" w:rsidP="00AD5204">
      <w:pPr>
        <w:spacing w:line="360" w:lineRule="auto"/>
        <w:jc w:val="both"/>
        <w:rPr>
          <w:rFonts w:ascii="David" w:hAnsi="David"/>
          <w:rtl/>
        </w:rPr>
      </w:pPr>
    </w:p>
    <w:p w:rsidR="007B4ADA" w:rsidRPr="00AD5204" w:rsidRDefault="007B4ADA" w:rsidP="00803318">
      <w:pPr>
        <w:spacing w:line="360" w:lineRule="auto"/>
        <w:ind w:left="1316" w:right="142" w:hanging="1316"/>
        <w:jc w:val="both"/>
        <w:rPr>
          <w:rFonts w:ascii="David" w:hAnsi="David"/>
          <w:b/>
          <w:bCs/>
          <w:rtl/>
        </w:rPr>
      </w:pPr>
      <w:r w:rsidRPr="00AD5204">
        <w:rPr>
          <w:rFonts w:ascii="David" w:hAnsi="David"/>
          <w:b/>
          <w:bCs/>
          <w:rtl/>
        </w:rPr>
        <w:t>01.05.2023 – "[...] ערני, שקט ורגוע, בולטת האטה פסיכומוטורית, דיבורו דיסארטרי, לרוב לעניין, בטון נמוך וקצב איטי, מייצר ושומר על קשר עין. מדווח על שיפור במצבו הנפשי, מצב רוחו מתאר כטוב ויציב, שינה ותאבון שמורים. מרוצה ממצבו, מטיפול תרופתי, פעילות בריפוי בעיסוק והעבודה בקפה טוב. מצטער על התנהגותו לפני האשפוז, מ</w:t>
      </w:r>
      <w:r w:rsidR="00803318">
        <w:rPr>
          <w:rFonts w:ascii="David" w:hAnsi="David" w:hint="cs"/>
          <w:b/>
          <w:bCs/>
          <w:rtl/>
        </w:rPr>
        <w:t>ק</w:t>
      </w:r>
      <w:r w:rsidRPr="00AD5204">
        <w:rPr>
          <w:rFonts w:ascii="David" w:hAnsi="David"/>
          <w:b/>
          <w:bCs/>
          <w:rtl/>
        </w:rPr>
        <w:t xml:space="preserve">ווה שישוחרר לפני תום הצו. הודרך על ענייני היגיינה אישית, והמשך פעולות ריפוי בעיסוק. שולל מחשבות או כוונות </w:t>
      </w:r>
      <w:r w:rsidRPr="00AD5204">
        <w:rPr>
          <w:rFonts w:ascii="David" w:hAnsi="David"/>
          <w:b/>
          <w:bCs/>
          <w:rtl/>
        </w:rPr>
        <w:lastRenderedPageBreak/>
        <w:t>אובדניות או תוקפניות, ללא עדות להתנהגות חריגה או מסוכנת במהלך הבדיקה. ממשיך סטטוס וטיפול ללא שינוי.</w:t>
      </w:r>
    </w:p>
    <w:p w:rsidR="007B4ADA" w:rsidRPr="00AD5204" w:rsidRDefault="007B4ADA" w:rsidP="00AD5204">
      <w:pPr>
        <w:spacing w:line="360" w:lineRule="auto"/>
        <w:jc w:val="both"/>
        <w:rPr>
          <w:rFonts w:ascii="David" w:hAnsi="David"/>
          <w:rtl/>
        </w:rPr>
      </w:pPr>
    </w:p>
    <w:p w:rsidR="007B4ADA" w:rsidRPr="00AD5204" w:rsidRDefault="007B4ADA" w:rsidP="00AD5204">
      <w:pPr>
        <w:spacing w:line="360" w:lineRule="auto"/>
        <w:ind w:left="1316" w:right="142" w:hanging="1316"/>
        <w:jc w:val="both"/>
        <w:rPr>
          <w:rFonts w:ascii="David" w:hAnsi="David"/>
          <w:b/>
          <w:bCs/>
          <w:rtl/>
        </w:rPr>
      </w:pPr>
      <w:r w:rsidRPr="00AD5204">
        <w:rPr>
          <w:rFonts w:ascii="David" w:hAnsi="David"/>
          <w:b/>
          <w:bCs/>
          <w:rtl/>
        </w:rPr>
        <w:t>04.05.2023 – "[...] המטופל מבקש חופש למספר שעות לצורך בדיקה בבית חולים כרמל, בליווי אביו. בבדיקתו- עירני, שקט ורגוע, מאורגן בחשיבה ובהתנהגות, ללא עדות לסימנים פסיכוטיים פעילים או אפקטיביים מג'ורים. מוסר שמרגיש בטוב, מצב רוחו יציב. שולל מחשבות או כוונות אובדניות או תוקפניות, ללא עדות להתנהגות חריגה או מסוכנת בזמן הבדיקה. הודרך על כללי התנהגות וחשיבות פניה למחלקה בגל שינוי או החמרה במצב. מ 9:30-17:00, בליווי אביו.</w:t>
      </w:r>
    </w:p>
    <w:p w:rsidR="007B4ADA" w:rsidRPr="00AD5204" w:rsidRDefault="007B4ADA" w:rsidP="00AD5204">
      <w:pPr>
        <w:pStyle w:val="ad"/>
        <w:spacing w:after="0" w:line="360" w:lineRule="auto"/>
        <w:ind w:left="-58" w:right="142"/>
        <w:jc w:val="both"/>
        <w:rPr>
          <w:rFonts w:ascii="David" w:hAnsi="David" w:cs="David"/>
          <w:sz w:val="24"/>
          <w:szCs w:val="24"/>
          <w:rtl/>
        </w:rPr>
      </w:pPr>
    </w:p>
    <w:p w:rsidR="007B4ADA" w:rsidRPr="00AD5204" w:rsidRDefault="007B4ADA" w:rsidP="00AD5204">
      <w:pPr>
        <w:pStyle w:val="ad"/>
        <w:numPr>
          <w:ilvl w:val="0"/>
          <w:numId w:val="1"/>
        </w:numPr>
        <w:spacing w:after="0" w:line="360" w:lineRule="auto"/>
        <w:ind w:left="-58" w:right="142"/>
        <w:jc w:val="both"/>
        <w:rPr>
          <w:rFonts w:ascii="David" w:hAnsi="David" w:cs="David"/>
          <w:sz w:val="24"/>
          <w:szCs w:val="24"/>
        </w:rPr>
      </w:pPr>
      <w:r w:rsidRPr="00AD5204">
        <w:rPr>
          <w:rFonts w:ascii="David" w:hAnsi="David" w:cs="David"/>
          <w:sz w:val="24"/>
          <w:szCs w:val="24"/>
          <w:rtl/>
        </w:rPr>
        <w:t>אפשרתי לצדדים להשלים טיעון באשר למסמכים מאוחרים אלו. ב"כ המשיב טען כי עיון בחומר הרפואי בעניינו של המשיב, ל</w:t>
      </w:r>
      <w:r w:rsidR="004A2919" w:rsidRPr="00AD5204">
        <w:rPr>
          <w:rFonts w:ascii="David" w:hAnsi="David" w:cs="David"/>
          <w:sz w:val="24"/>
          <w:szCs w:val="24"/>
          <w:rtl/>
        </w:rPr>
        <w:t>רבות ההערכה התפקודית שהוגשה מטע</w:t>
      </w:r>
      <w:r w:rsidRPr="00AD5204">
        <w:rPr>
          <w:rFonts w:ascii="David" w:hAnsi="David" w:cs="David"/>
          <w:sz w:val="24"/>
          <w:szCs w:val="24"/>
          <w:rtl/>
        </w:rPr>
        <w:t>ם מעסיקו ולרבות העובדה כי המשיב יצא כבר למספר חופשות עם לינה שהתנהלו ללא כל אירוע חריג, אמור להוביל למסקנה שהחלטת הוועדה הפסיכיאטרית אינה לוקה בחוסר סבירות קיצוני המצדיקה את התערבותו של בית המשפט, על כן דין הערעור להידחות. ב"כ המערער לא הוסיף טיעונים.</w:t>
      </w:r>
    </w:p>
    <w:p w:rsidR="007B4ADA" w:rsidRPr="00AD5204" w:rsidRDefault="007B4ADA" w:rsidP="00AD5204">
      <w:pPr>
        <w:pStyle w:val="ad"/>
        <w:spacing w:after="0" w:line="360" w:lineRule="auto"/>
        <w:ind w:left="-58" w:right="142"/>
        <w:jc w:val="both"/>
        <w:rPr>
          <w:rFonts w:ascii="David" w:hAnsi="David" w:cs="David"/>
          <w:sz w:val="24"/>
          <w:szCs w:val="24"/>
        </w:rPr>
      </w:pPr>
    </w:p>
    <w:p w:rsidR="007B4ADA" w:rsidRPr="00AD5204" w:rsidRDefault="007B4ADA" w:rsidP="00AD5204">
      <w:pPr>
        <w:pStyle w:val="ad"/>
        <w:numPr>
          <w:ilvl w:val="0"/>
          <w:numId w:val="1"/>
        </w:numPr>
        <w:spacing w:after="0" w:line="360" w:lineRule="auto"/>
        <w:ind w:left="-58" w:right="142"/>
        <w:jc w:val="both"/>
        <w:rPr>
          <w:rFonts w:ascii="David" w:hAnsi="David" w:cs="David"/>
          <w:b/>
          <w:bCs/>
          <w:sz w:val="24"/>
          <w:szCs w:val="24"/>
        </w:rPr>
      </w:pPr>
      <w:r w:rsidRPr="00AD5204">
        <w:rPr>
          <w:rFonts w:ascii="David" w:hAnsi="David" w:cs="David"/>
          <w:b/>
          <w:bCs/>
          <w:sz w:val="24"/>
          <w:szCs w:val="24"/>
          <w:rtl/>
        </w:rPr>
        <w:t xml:space="preserve">לאחר שבחנתי טיעוני הצדדים, עיינתי </w:t>
      </w:r>
      <w:r w:rsidR="004A2919" w:rsidRPr="00AD5204">
        <w:rPr>
          <w:rFonts w:ascii="David" w:hAnsi="David" w:cs="David" w:hint="cs"/>
          <w:b/>
          <w:bCs/>
          <w:sz w:val="24"/>
          <w:szCs w:val="24"/>
          <w:rtl/>
        </w:rPr>
        <w:t xml:space="preserve">בחומר הרפואי, </w:t>
      </w:r>
      <w:r w:rsidRPr="00AD5204">
        <w:rPr>
          <w:rFonts w:ascii="David" w:hAnsi="David" w:cs="David"/>
          <w:b/>
          <w:bCs/>
          <w:sz w:val="24"/>
          <w:szCs w:val="24"/>
          <w:rtl/>
        </w:rPr>
        <w:t>בהוראות החוק ובפסיקה הרלוונטית, מצאתי כי יש מקום להתערב בהחלטת הוועדה הפסיכיאטרית כ</w:t>
      </w:r>
      <w:r w:rsidR="004A2919" w:rsidRPr="00AD5204">
        <w:rPr>
          <w:rFonts w:ascii="David" w:hAnsi="David" w:cs="David" w:hint="cs"/>
          <w:b/>
          <w:bCs/>
          <w:sz w:val="24"/>
          <w:szCs w:val="24"/>
          <w:rtl/>
        </w:rPr>
        <w:t xml:space="preserve">ך </w:t>
      </w:r>
      <w:r w:rsidRPr="00AD5204">
        <w:rPr>
          <w:rFonts w:ascii="David" w:hAnsi="David" w:cs="David"/>
          <w:b/>
          <w:bCs/>
          <w:sz w:val="24"/>
          <w:szCs w:val="24"/>
          <w:rtl/>
        </w:rPr>
        <w:t xml:space="preserve">שזו </w:t>
      </w:r>
      <w:r w:rsidR="004A2919" w:rsidRPr="00AD5204">
        <w:rPr>
          <w:rFonts w:ascii="David" w:hAnsi="David" w:cs="David" w:hint="cs"/>
          <w:b/>
          <w:bCs/>
          <w:sz w:val="24"/>
          <w:szCs w:val="24"/>
          <w:rtl/>
        </w:rPr>
        <w:t xml:space="preserve">מתבקשת להגדיר </w:t>
      </w:r>
      <w:r w:rsidRPr="00AD5204">
        <w:rPr>
          <w:rFonts w:ascii="David" w:hAnsi="David" w:cs="David"/>
          <w:b/>
          <w:bCs/>
          <w:sz w:val="24"/>
          <w:szCs w:val="24"/>
          <w:rtl/>
        </w:rPr>
        <w:t>את מתחם שיקול דעתו של מנהל המחלקה באשר ל</w:t>
      </w:r>
      <w:r w:rsidR="004A2919" w:rsidRPr="00AD5204">
        <w:rPr>
          <w:rFonts w:ascii="David" w:hAnsi="David" w:cs="David" w:hint="cs"/>
          <w:b/>
          <w:bCs/>
          <w:sz w:val="24"/>
          <w:szCs w:val="24"/>
          <w:rtl/>
        </w:rPr>
        <w:t>היקף ה</w:t>
      </w:r>
      <w:r w:rsidR="004A2919" w:rsidRPr="00AD5204">
        <w:rPr>
          <w:rFonts w:ascii="David" w:hAnsi="David" w:cs="David"/>
          <w:b/>
          <w:bCs/>
          <w:sz w:val="24"/>
          <w:szCs w:val="24"/>
          <w:rtl/>
        </w:rPr>
        <w:t>חופשות</w:t>
      </w:r>
      <w:r w:rsidR="00AD5204" w:rsidRPr="00AD5204">
        <w:rPr>
          <w:rFonts w:ascii="David" w:hAnsi="David" w:cs="David" w:hint="cs"/>
          <w:b/>
          <w:bCs/>
          <w:sz w:val="24"/>
          <w:szCs w:val="24"/>
          <w:rtl/>
        </w:rPr>
        <w:t xml:space="preserve">, תדירותן, הליווי הנדרש </w:t>
      </w:r>
      <w:r w:rsidR="004A2919" w:rsidRPr="00AD5204">
        <w:rPr>
          <w:rFonts w:ascii="David" w:hAnsi="David" w:cs="David" w:hint="cs"/>
          <w:b/>
          <w:bCs/>
          <w:sz w:val="24"/>
          <w:szCs w:val="24"/>
          <w:rtl/>
        </w:rPr>
        <w:t xml:space="preserve">ומיקומן </w:t>
      </w:r>
      <w:r w:rsidRPr="00AD5204">
        <w:rPr>
          <w:rFonts w:ascii="David" w:hAnsi="David" w:cs="David"/>
          <w:b/>
          <w:bCs/>
          <w:sz w:val="24"/>
          <w:szCs w:val="24"/>
          <w:rtl/>
        </w:rPr>
        <w:t>אליהן יצא המשיב, ולהלן אפרט את נימוקיי.</w:t>
      </w:r>
    </w:p>
    <w:p w:rsidR="007B4ADA" w:rsidRPr="00AD5204" w:rsidRDefault="007B4ADA" w:rsidP="00AD5204">
      <w:pPr>
        <w:spacing w:line="360" w:lineRule="auto"/>
        <w:ind w:right="142"/>
        <w:jc w:val="both"/>
        <w:rPr>
          <w:rFonts w:ascii="David" w:hAnsi="David"/>
        </w:rPr>
      </w:pPr>
    </w:p>
    <w:p w:rsidR="009F4B87" w:rsidRPr="00AD5204" w:rsidRDefault="007B4ADA" w:rsidP="00AD5204">
      <w:pPr>
        <w:pStyle w:val="ad"/>
        <w:numPr>
          <w:ilvl w:val="0"/>
          <w:numId w:val="1"/>
        </w:numPr>
        <w:spacing w:after="0" w:line="360" w:lineRule="auto"/>
        <w:ind w:left="-58" w:right="142"/>
        <w:jc w:val="both"/>
        <w:rPr>
          <w:rFonts w:ascii="David" w:hAnsi="David" w:cs="David"/>
          <w:sz w:val="24"/>
          <w:szCs w:val="24"/>
        </w:rPr>
      </w:pPr>
      <w:r w:rsidRPr="00AD5204">
        <w:rPr>
          <w:rFonts w:ascii="David" w:hAnsi="David" w:cs="David"/>
          <w:color w:val="000000"/>
          <w:sz w:val="24"/>
          <w:szCs w:val="24"/>
          <w:rtl/>
        </w:rPr>
        <w:t>ראשית</w:t>
      </w:r>
      <w:r w:rsidR="004A2919" w:rsidRPr="00AD5204">
        <w:rPr>
          <w:rFonts w:ascii="David" w:hAnsi="David" w:cs="David" w:hint="cs"/>
          <w:color w:val="000000"/>
          <w:sz w:val="24"/>
          <w:szCs w:val="24"/>
          <w:rtl/>
        </w:rPr>
        <w:t xml:space="preserve"> אחזור על מעט </w:t>
      </w:r>
      <w:r w:rsidRPr="00AD5204">
        <w:rPr>
          <w:rFonts w:ascii="David" w:hAnsi="David" w:cs="David"/>
          <w:color w:val="000000"/>
          <w:sz w:val="24"/>
          <w:szCs w:val="24"/>
          <w:rtl/>
        </w:rPr>
        <w:t xml:space="preserve">עקרונות יסוד. צו לאשפוז כפוי אינו עונש. </w:t>
      </w:r>
      <w:r w:rsidR="004A2919" w:rsidRPr="00AD5204">
        <w:rPr>
          <w:rFonts w:ascii="David" w:hAnsi="David" w:cs="David" w:hint="cs"/>
          <w:color w:val="000000"/>
          <w:sz w:val="24"/>
          <w:szCs w:val="24"/>
          <w:rtl/>
        </w:rPr>
        <w:t xml:space="preserve">לא צו אשפוז כפוי פלילי ולא הוראת אשפוז אזרחית. </w:t>
      </w:r>
      <w:r w:rsidR="004A2919" w:rsidRPr="00AD5204">
        <w:rPr>
          <w:rFonts w:ascii="David" w:hAnsi="David" w:cs="David"/>
          <w:color w:val="000000"/>
          <w:sz w:val="24"/>
          <w:szCs w:val="24"/>
          <w:rtl/>
        </w:rPr>
        <w:t>מטרת</w:t>
      </w:r>
      <w:r w:rsidR="004A2919" w:rsidRPr="00AD5204">
        <w:rPr>
          <w:rFonts w:ascii="David" w:hAnsi="David" w:cs="David" w:hint="cs"/>
          <w:color w:val="000000"/>
          <w:sz w:val="24"/>
          <w:szCs w:val="24"/>
          <w:rtl/>
        </w:rPr>
        <w:t xml:space="preserve"> </w:t>
      </w:r>
      <w:r w:rsidRPr="00AD5204">
        <w:rPr>
          <w:rFonts w:ascii="David" w:hAnsi="David" w:cs="David"/>
          <w:color w:val="000000"/>
          <w:sz w:val="24"/>
          <w:szCs w:val="24"/>
          <w:rtl/>
        </w:rPr>
        <w:t xml:space="preserve">האשפוז הכפוי היא טיפול בחולה הנפש והגנה עליו ועל שלום הציבור. האשפוז הכפוי הוא פרי של איזון בין המטרות המרכזיות המונחות ביסוד החוק: טיפול בנאשם חולה הנפש, מניעת סכנה לעצמו ולציבור וכל זאת תוך שמירה על זכויות האדם של הנאשם. </w:t>
      </w:r>
      <w:r w:rsidRPr="00AD5204">
        <w:rPr>
          <w:rFonts w:ascii="David" w:hAnsi="David" w:cs="David"/>
          <w:b/>
          <w:bCs/>
          <w:color w:val="000000"/>
          <w:sz w:val="24"/>
          <w:szCs w:val="24"/>
          <w:rtl/>
        </w:rPr>
        <w:t>במסגרת איזון זה יש לשאוף תמיד לאמצעי שפגיעתו בחירותו של חולה הנפש תהא הפחותה</w:t>
      </w:r>
      <w:r w:rsidRPr="00AD5204">
        <w:rPr>
          <w:rFonts w:ascii="David" w:hAnsi="David" w:cs="David"/>
          <w:color w:val="000000"/>
          <w:sz w:val="24"/>
          <w:szCs w:val="24"/>
          <w:rtl/>
        </w:rPr>
        <w:t xml:space="preserve"> (</w:t>
      </w:r>
      <w:r w:rsidRPr="00AD5204">
        <w:rPr>
          <w:rFonts w:ascii="David" w:hAnsi="David" w:cs="David"/>
          <w:sz w:val="24"/>
          <w:szCs w:val="24"/>
          <w:rtl/>
        </w:rPr>
        <w:t>רע"פ 2060/97 </w:t>
      </w:r>
      <w:r w:rsidRPr="00AD5204">
        <w:rPr>
          <w:rFonts w:ascii="David" w:hAnsi="David" w:cs="David"/>
          <w:b/>
          <w:bCs/>
          <w:sz w:val="24"/>
          <w:szCs w:val="24"/>
          <w:rtl/>
        </w:rPr>
        <w:t xml:space="preserve">כרמלה וילנצ'יק נ' הפסיכיאטר המחוזי - תל-אביב, </w:t>
      </w:r>
      <w:r w:rsidRPr="00AD5204">
        <w:rPr>
          <w:rFonts w:ascii="David" w:hAnsi="David" w:cs="David"/>
          <w:sz w:val="24"/>
          <w:szCs w:val="24"/>
          <w:rtl/>
        </w:rPr>
        <w:t>נב(1) 697 (1998)‏</w:t>
      </w:r>
      <w:r w:rsidRPr="00AD5204">
        <w:rPr>
          <w:rFonts w:ascii="David" w:hAnsi="David" w:cs="David"/>
          <w:color w:val="000000"/>
          <w:sz w:val="24"/>
          <w:szCs w:val="24"/>
          <w:rtl/>
        </w:rPr>
        <w:t xml:space="preserve">‏). </w:t>
      </w:r>
    </w:p>
    <w:p w:rsidR="009F4B87" w:rsidRPr="00AD5204" w:rsidRDefault="009F4B87" w:rsidP="00AD5204">
      <w:pPr>
        <w:pStyle w:val="ad"/>
        <w:spacing w:after="0"/>
        <w:jc w:val="both"/>
        <w:rPr>
          <w:rFonts w:ascii="David" w:hAnsi="David" w:cs="David"/>
          <w:sz w:val="24"/>
          <w:szCs w:val="24"/>
          <w:rtl/>
        </w:rPr>
      </w:pPr>
    </w:p>
    <w:p w:rsidR="007B4ADA" w:rsidRPr="00AD5204" w:rsidRDefault="007B4ADA" w:rsidP="00AD5204">
      <w:pPr>
        <w:pStyle w:val="ad"/>
        <w:numPr>
          <w:ilvl w:val="0"/>
          <w:numId w:val="1"/>
        </w:numPr>
        <w:spacing w:after="0" w:line="360" w:lineRule="auto"/>
        <w:ind w:left="-58" w:right="142"/>
        <w:jc w:val="both"/>
        <w:rPr>
          <w:rFonts w:ascii="David" w:hAnsi="David" w:cs="David"/>
          <w:sz w:val="24"/>
          <w:szCs w:val="24"/>
          <w:rtl/>
        </w:rPr>
      </w:pPr>
      <w:r w:rsidRPr="00AD5204">
        <w:rPr>
          <w:rFonts w:ascii="David" w:hAnsi="David" w:cs="David"/>
          <w:sz w:val="24"/>
          <w:szCs w:val="24"/>
          <w:rtl/>
        </w:rPr>
        <w:t>עת דיונה של הוועדה בעניינו של חולה נפש המאושפז בבית החולים במסלול פלילי, כמו במסלול אזרחי, צריך שיהא חף מכל שיקול של נקם, גמול, ענישה או הרתעה. אין לפגוע בחירותו של החולה מעבר למידת הנדרש. מידת הנדרש תלויה בעיקר במידת המסוכנות.</w:t>
      </w:r>
      <w:r w:rsidRPr="00AD5204">
        <w:rPr>
          <w:rFonts w:ascii="David" w:hAnsi="David" w:cs="David"/>
          <w:b/>
          <w:bCs/>
          <w:sz w:val="24"/>
          <w:szCs w:val="24"/>
          <w:rtl/>
        </w:rPr>
        <w:t xml:space="preserve"> אם לאורך זמן מספיק מידת המסוכנות שבחולה היא נמוכה ויציבה ותנאי ההשגחה והפיקוח ושאר מגבלות החופשה נאותים, ראוי לאפשר לחולה לצאת לחופשה </w:t>
      </w:r>
      <w:r w:rsidRPr="00AD5204">
        <w:rPr>
          <w:rFonts w:ascii="David" w:hAnsi="David" w:cs="David"/>
          <w:sz w:val="24"/>
          <w:szCs w:val="24"/>
          <w:rtl/>
        </w:rPr>
        <w:t xml:space="preserve">(עיינו ע"ו (מחוזי חיפה) 21852-01-20 </w:t>
      </w:r>
      <w:r w:rsidRPr="00AD5204">
        <w:rPr>
          <w:rFonts w:ascii="David" w:hAnsi="David" w:cs="David"/>
          <w:b/>
          <w:bCs/>
          <w:sz w:val="24"/>
          <w:szCs w:val="24"/>
          <w:rtl/>
        </w:rPr>
        <w:t xml:space="preserve">היועץ המשפטי לממשלה נ' פלוני </w:t>
      </w:r>
      <w:r w:rsidRPr="00AD5204">
        <w:rPr>
          <w:rFonts w:ascii="David" w:hAnsi="David" w:cs="David"/>
          <w:sz w:val="24"/>
          <w:szCs w:val="24"/>
          <w:rtl/>
        </w:rPr>
        <w:t>(נבו 13.02.2020)).</w:t>
      </w:r>
    </w:p>
    <w:p w:rsidR="007B4ADA" w:rsidRPr="00AD5204" w:rsidRDefault="007B4ADA" w:rsidP="00AD5204">
      <w:pPr>
        <w:pStyle w:val="ad"/>
        <w:spacing w:after="0"/>
        <w:jc w:val="both"/>
        <w:rPr>
          <w:rFonts w:ascii="David" w:hAnsi="David" w:cs="David"/>
          <w:sz w:val="24"/>
          <w:szCs w:val="24"/>
        </w:rPr>
      </w:pPr>
    </w:p>
    <w:p w:rsidR="007B4ADA" w:rsidRPr="00AD5204" w:rsidRDefault="007B4ADA" w:rsidP="00AD5204">
      <w:pPr>
        <w:pStyle w:val="ad"/>
        <w:numPr>
          <w:ilvl w:val="0"/>
          <w:numId w:val="1"/>
        </w:numPr>
        <w:spacing w:after="0" w:line="360" w:lineRule="auto"/>
        <w:ind w:left="-58" w:right="142"/>
        <w:jc w:val="both"/>
        <w:rPr>
          <w:rFonts w:ascii="David" w:hAnsi="David" w:cs="David"/>
          <w:sz w:val="24"/>
          <w:szCs w:val="24"/>
          <w:rtl/>
        </w:rPr>
      </w:pPr>
      <w:r w:rsidRPr="00AD5204">
        <w:rPr>
          <w:rFonts w:ascii="David" w:hAnsi="David" w:cs="David"/>
          <w:sz w:val="24"/>
          <w:szCs w:val="24"/>
          <w:rtl/>
        </w:rPr>
        <w:t>סעיפי החוק הרלוונטיים לצורך הכרעה הערעור שבפניי, הינם כדלקמן:</w:t>
      </w:r>
    </w:p>
    <w:p w:rsidR="007B4ADA" w:rsidRPr="00AD5204" w:rsidRDefault="007B4ADA" w:rsidP="00AD5204">
      <w:pPr>
        <w:pStyle w:val="ad"/>
        <w:spacing w:after="0" w:line="360" w:lineRule="auto"/>
        <w:ind w:left="-58" w:right="142"/>
        <w:jc w:val="both"/>
        <w:rPr>
          <w:rFonts w:ascii="David" w:hAnsi="David" w:cs="David"/>
          <w:sz w:val="24"/>
          <w:szCs w:val="24"/>
        </w:rPr>
      </w:pPr>
    </w:p>
    <w:p w:rsidR="007B4ADA" w:rsidRPr="00AD5204" w:rsidRDefault="007B4ADA" w:rsidP="00AD5204">
      <w:pPr>
        <w:pStyle w:val="ad"/>
        <w:spacing w:after="0" w:line="360" w:lineRule="auto"/>
        <w:ind w:left="328" w:right="567"/>
        <w:jc w:val="both"/>
        <w:rPr>
          <w:rFonts w:ascii="David" w:hAnsi="David" w:cs="David"/>
          <w:b/>
          <w:bCs/>
          <w:sz w:val="24"/>
          <w:szCs w:val="24"/>
          <w:rtl/>
        </w:rPr>
      </w:pPr>
      <w:r w:rsidRPr="00AD5204">
        <w:rPr>
          <w:rFonts w:ascii="David" w:hAnsi="David" w:cs="David"/>
          <w:b/>
          <w:bCs/>
          <w:sz w:val="24"/>
          <w:szCs w:val="24"/>
          <w:rtl/>
        </w:rPr>
        <w:lastRenderedPageBreak/>
        <w:t>"28.(א). חולה המאושפז על פי צו בית משפט או הנמצא בטיפול מרפאתי על פי צו כאמור, תדון הוועדה הפסיכיאטרית בענינו לפחות אחת לששה חדשים, וכן רשאית היא לדון בענינו בכל עת אם ביקש זאת החולה או המנהל.</w:t>
      </w:r>
    </w:p>
    <w:p w:rsidR="007B4ADA" w:rsidRPr="00AD5204" w:rsidRDefault="007B4ADA" w:rsidP="00AD5204">
      <w:pPr>
        <w:pStyle w:val="ad"/>
        <w:spacing w:after="0" w:line="360" w:lineRule="auto"/>
        <w:ind w:left="328" w:right="567"/>
        <w:jc w:val="both"/>
        <w:rPr>
          <w:rFonts w:ascii="David" w:hAnsi="David" w:cs="David"/>
          <w:b/>
          <w:bCs/>
          <w:sz w:val="24"/>
          <w:szCs w:val="24"/>
          <w:rtl/>
        </w:rPr>
      </w:pPr>
      <w:r w:rsidRPr="00AD5204">
        <w:rPr>
          <w:rFonts w:ascii="David" w:hAnsi="David" w:cs="David"/>
          <w:b/>
          <w:bCs/>
          <w:sz w:val="24"/>
          <w:szCs w:val="24"/>
          <w:rtl/>
        </w:rPr>
        <w:t>(ב). בדיון כאמור בסעיף קטן (א) מוסמכת הוועדה לאשר לחולה חופשות, בתוך תקופת הצו, בתנאים שתקבע או לשחררו ללא תנאי או להורות שיקבל טיפול מרפאתי; דינה של החלטת הוועדה להורות על קבלת טיפול מרפאתי, כדין צו בית משפט לטיפול מרפאתי.</w:t>
      </w:r>
    </w:p>
    <w:p w:rsidR="007B4ADA" w:rsidRPr="00AD5204" w:rsidRDefault="007B4ADA" w:rsidP="00AD5204">
      <w:pPr>
        <w:pStyle w:val="ad"/>
        <w:spacing w:after="0" w:line="360" w:lineRule="auto"/>
        <w:ind w:left="328" w:right="567"/>
        <w:jc w:val="both"/>
        <w:rPr>
          <w:rFonts w:ascii="David" w:hAnsi="David" w:cs="David"/>
          <w:b/>
          <w:bCs/>
          <w:sz w:val="24"/>
          <w:szCs w:val="24"/>
          <w:rtl/>
        </w:rPr>
      </w:pPr>
      <w:r w:rsidRPr="00AD5204">
        <w:rPr>
          <w:rFonts w:ascii="David" w:hAnsi="David" w:cs="David"/>
          <w:b/>
          <w:bCs/>
          <w:sz w:val="24"/>
          <w:szCs w:val="24"/>
          <w:rtl/>
        </w:rPr>
        <w:t>(ב1). הוועדה תחליט על שחרורו של חולה אם מצאה כי אין עוד הצדקה להמשך אשפוזו נוכח מצבו הנפשי ונוכח מידת המסוכנות הנשקפת ממנו, בשים לב למצבו הנפשי.</w:t>
      </w:r>
    </w:p>
    <w:p w:rsidR="007B4ADA" w:rsidRPr="00AD5204" w:rsidRDefault="007B4ADA" w:rsidP="00AD5204">
      <w:pPr>
        <w:pStyle w:val="ad"/>
        <w:spacing w:after="0" w:line="360" w:lineRule="auto"/>
        <w:ind w:left="328" w:right="567"/>
        <w:jc w:val="both"/>
        <w:rPr>
          <w:rFonts w:ascii="David" w:hAnsi="David" w:cs="David"/>
          <w:b/>
          <w:bCs/>
          <w:sz w:val="24"/>
          <w:szCs w:val="24"/>
          <w:rtl/>
        </w:rPr>
      </w:pPr>
      <w:r w:rsidRPr="00AD5204">
        <w:rPr>
          <w:rFonts w:ascii="David" w:hAnsi="David" w:cs="David"/>
          <w:b/>
          <w:bCs/>
          <w:sz w:val="24"/>
          <w:szCs w:val="24"/>
          <w:rtl/>
        </w:rPr>
        <w:t>(ב2). בדיון לפי סעיף זה תשקול הוועדה בין השאר את השיקולים האלה: סיכויי שיקומו של החולה והתנאים לשיקום, ובכלל זה הטיפול הדרוש לשיקומו והסכות (פרוגנוזה) לגביו, נסיבות העבירה שבשלה ניתן צו האשפוז או הטיפול המרפאתי, עברו הפלילי של החולה ומשך הזמן שחלף מאז תחילת האשפוז או הטיפול המרפאתי.</w:t>
      </w:r>
    </w:p>
    <w:p w:rsidR="007B4ADA" w:rsidRPr="00AD5204" w:rsidRDefault="007B4ADA" w:rsidP="00AD5204">
      <w:pPr>
        <w:pStyle w:val="ad"/>
        <w:spacing w:after="0" w:line="360" w:lineRule="auto"/>
        <w:ind w:left="328" w:right="567"/>
        <w:jc w:val="both"/>
        <w:rPr>
          <w:rFonts w:ascii="David" w:hAnsi="David" w:cs="David"/>
          <w:b/>
          <w:bCs/>
          <w:sz w:val="24"/>
          <w:szCs w:val="24"/>
          <w:rtl/>
        </w:rPr>
      </w:pPr>
      <w:r w:rsidRPr="00AD5204">
        <w:rPr>
          <w:rFonts w:ascii="David" w:hAnsi="David" w:cs="David"/>
          <w:b/>
          <w:bCs/>
          <w:sz w:val="24"/>
          <w:szCs w:val="24"/>
          <w:rtl/>
        </w:rPr>
        <w:t>(ג). החליטה הוועדה לאשר לחולה חופשות, רשאית היא להסמיך את המנהל לקבוע מועדיהן ובאילו תנאים יינתנו."</w:t>
      </w:r>
    </w:p>
    <w:p w:rsidR="007B4ADA" w:rsidRPr="00AD5204" w:rsidRDefault="007B4ADA" w:rsidP="00AD5204">
      <w:pPr>
        <w:pStyle w:val="ad"/>
        <w:spacing w:after="0" w:line="360" w:lineRule="auto"/>
        <w:ind w:left="-58" w:right="142"/>
        <w:jc w:val="both"/>
        <w:rPr>
          <w:rFonts w:ascii="David" w:hAnsi="David" w:cs="David"/>
          <w:b/>
          <w:bCs/>
          <w:sz w:val="24"/>
          <w:szCs w:val="24"/>
          <w:rtl/>
        </w:rPr>
      </w:pPr>
    </w:p>
    <w:p w:rsidR="009F4B87" w:rsidRPr="00AD5204" w:rsidRDefault="009F4B87" w:rsidP="00AD5204">
      <w:pPr>
        <w:pStyle w:val="ad"/>
        <w:numPr>
          <w:ilvl w:val="0"/>
          <w:numId w:val="1"/>
        </w:numPr>
        <w:spacing w:after="0" w:line="360" w:lineRule="auto"/>
        <w:ind w:left="-58" w:right="142"/>
        <w:jc w:val="both"/>
        <w:rPr>
          <w:rFonts w:ascii="David" w:hAnsi="David" w:cs="David"/>
          <w:b/>
          <w:bCs/>
          <w:sz w:val="24"/>
          <w:szCs w:val="24"/>
        </w:rPr>
      </w:pPr>
      <w:r w:rsidRPr="00AD5204">
        <w:rPr>
          <w:rFonts w:ascii="David" w:hAnsi="David" w:cs="David"/>
          <w:sz w:val="24"/>
          <w:szCs w:val="24"/>
          <w:rtl/>
        </w:rPr>
        <w:t xml:space="preserve">החלטה מושכלת כגון זו מתקבלת לאחר שהוועדה הפסיכיאטרית מסתמכת על החומר הרפואי הקיים של חולה הנפש, הדוח הסיעודי, רישומי הקרדקס, חוות דעתו של מנהל המחלקה, העבר הפסיכיאטרי של חולה הנפש, מצבו הנוכחי והתנהגותו במחלקה, סיבת אשפוזו, הערכת עוצמת המסוכנות הנובעת ממנו כיום, הטיפול התרופתי אותו הוא נוטל, שיתוף הפעולה של חולה הנפש עם תוכנית הטיפול, עמדת המשפחה ותמיכתה, נתונים באשר לליווי חולה הנפש עת יצא לחופשה, נתונים המעידים על מסוכנותו של חולה הנפש המאושפז או היעדרה, וכן כל חומר נוסף שיש בו על מנת לאבחן את מצבו של חולה הנפש, והכל על מנת לצמצם את הסיכון הקיים בקבלת החלטה מוטעית. </w:t>
      </w:r>
    </w:p>
    <w:p w:rsidR="00E74A6F" w:rsidRPr="00AD5204" w:rsidRDefault="00E74A6F" w:rsidP="00AD5204">
      <w:pPr>
        <w:pStyle w:val="ad"/>
        <w:spacing w:after="0" w:line="360" w:lineRule="auto"/>
        <w:ind w:left="-58" w:right="142"/>
        <w:jc w:val="both"/>
        <w:rPr>
          <w:rFonts w:ascii="David" w:hAnsi="David" w:cs="David"/>
          <w:b/>
          <w:bCs/>
          <w:sz w:val="24"/>
          <w:szCs w:val="24"/>
        </w:rPr>
      </w:pPr>
    </w:p>
    <w:p w:rsidR="00010766" w:rsidRPr="00AD5204" w:rsidRDefault="00E74A6F" w:rsidP="00AD5204">
      <w:pPr>
        <w:pStyle w:val="ad"/>
        <w:numPr>
          <w:ilvl w:val="0"/>
          <w:numId w:val="1"/>
        </w:numPr>
        <w:spacing w:after="0" w:line="360" w:lineRule="auto"/>
        <w:ind w:left="-58" w:right="142"/>
        <w:jc w:val="both"/>
        <w:rPr>
          <w:rFonts w:ascii="David" w:hAnsi="David" w:cs="David"/>
          <w:sz w:val="24"/>
          <w:szCs w:val="24"/>
          <w:rtl/>
        </w:rPr>
      </w:pPr>
      <w:r w:rsidRPr="00AD5204">
        <w:rPr>
          <w:rFonts w:ascii="David" w:hAnsi="David" w:cs="David" w:hint="cs"/>
          <w:sz w:val="24"/>
          <w:szCs w:val="24"/>
          <w:rtl/>
        </w:rPr>
        <w:t>בענייננו,</w:t>
      </w:r>
      <w:r w:rsidR="00010766" w:rsidRPr="00AD5204">
        <w:rPr>
          <w:rFonts w:ascii="David" w:hAnsi="David" w:cs="David" w:hint="cs"/>
          <w:sz w:val="24"/>
          <w:szCs w:val="24"/>
          <w:rtl/>
        </w:rPr>
        <w:t xml:space="preserve"> החלטת הוועדה </w:t>
      </w:r>
      <w:r w:rsidRPr="00AD5204">
        <w:rPr>
          <w:rFonts w:ascii="David" w:hAnsi="David" w:cs="David"/>
          <w:sz w:val="24"/>
          <w:szCs w:val="24"/>
          <w:rtl/>
        </w:rPr>
        <w:t>הפסיכיאטרית</w:t>
      </w:r>
      <w:r w:rsidRPr="00AD5204">
        <w:rPr>
          <w:rFonts w:ascii="David" w:hAnsi="David" w:cs="David" w:hint="cs"/>
          <w:sz w:val="24"/>
          <w:szCs w:val="24"/>
          <w:rtl/>
        </w:rPr>
        <w:t xml:space="preserve"> </w:t>
      </w:r>
      <w:r w:rsidR="00010766" w:rsidRPr="00AD5204">
        <w:rPr>
          <w:rFonts w:ascii="David" w:hAnsi="David" w:cs="David" w:hint="cs"/>
          <w:sz w:val="24"/>
          <w:szCs w:val="24"/>
          <w:rtl/>
        </w:rPr>
        <w:t xml:space="preserve">נשענה על דוחות רפואיים שלימדו </w:t>
      </w:r>
      <w:r w:rsidRPr="00AD5204">
        <w:rPr>
          <w:rFonts w:ascii="David" w:hAnsi="David" w:cs="David"/>
          <w:sz w:val="24"/>
          <w:szCs w:val="24"/>
          <w:rtl/>
        </w:rPr>
        <w:t>כי מצב</w:t>
      </w:r>
      <w:r w:rsidR="00010766" w:rsidRPr="00AD5204">
        <w:rPr>
          <w:rFonts w:ascii="David" w:hAnsi="David" w:cs="David"/>
          <w:sz w:val="24"/>
          <w:szCs w:val="24"/>
          <w:rtl/>
        </w:rPr>
        <w:t>ו הנפשי והרפואי של המשיב חיובי</w:t>
      </w:r>
      <w:r w:rsidRPr="00AD5204">
        <w:rPr>
          <w:rFonts w:ascii="David" w:hAnsi="David" w:cs="David"/>
          <w:sz w:val="24"/>
          <w:szCs w:val="24"/>
          <w:rtl/>
        </w:rPr>
        <w:t xml:space="preserve">, כן נכתב שתסמיניו הפסיכוטיים חלפו, משתף פעולה עם הטיפול באופן מלא, עובד בעבודה שיקומית, היה ללא אשפוזים קודמים טרם אשפוזו הנוכחי, ללא כל רקע עברייני, ללא כל התנהגות תוקפנית, יציאותיו לחופשות התבצעו ללא כל הפרעה והוגדרו כמוצלחות, יש לו משפחה תומכת המסורה לטיפול בו ולתהליך שיקומו, בעבודתו בבית הקפה הינו עצמאי, עובד היטב בעבודת הצוות, מוביל את ההליך השיקומי, ממצאי דוחות הביקור מהחודשים האחרונים מעידים כולם על היעדר כל בעיה התנהגותית, ללא כל סימנים פסיכוטיים פעילים, אין כל סממנים למסוכנות עצמית או לאחרים, שולל כל מחשבות אובדניות או תוקפניות. </w:t>
      </w:r>
      <w:r w:rsidR="00010766" w:rsidRPr="00AD5204">
        <w:rPr>
          <w:rFonts w:ascii="David" w:hAnsi="David" w:cs="David"/>
          <w:sz w:val="24"/>
          <w:szCs w:val="24"/>
          <w:rtl/>
        </w:rPr>
        <w:t>לכל האמור לעיל מצטרפת העובדה כי בפועל, משך תקופה ארוכה יוצא המשיב לחופשות,</w:t>
      </w:r>
      <w:r w:rsidR="00010766" w:rsidRPr="00AD5204">
        <w:rPr>
          <w:rFonts w:ascii="David" w:hAnsi="David" w:cs="David" w:hint="cs"/>
          <w:sz w:val="24"/>
          <w:szCs w:val="24"/>
          <w:rtl/>
        </w:rPr>
        <w:t xml:space="preserve"> ללא הגבלה של תדירות ו/או היקף השעות, </w:t>
      </w:r>
      <w:r w:rsidR="00010766" w:rsidRPr="00AD5204">
        <w:rPr>
          <w:rFonts w:ascii="David" w:hAnsi="David" w:cs="David"/>
          <w:sz w:val="24"/>
          <w:szCs w:val="24"/>
          <w:rtl/>
        </w:rPr>
        <w:t xml:space="preserve">באופן תדיר, בליווי אביו. אביו נמצא כמלווה תומך, אחראי, המסוגל ורוצה לעזור בהליך השיקום של בנו. </w:t>
      </w:r>
    </w:p>
    <w:p w:rsidR="00010766" w:rsidRPr="00AD5204" w:rsidRDefault="00010766" w:rsidP="00AD5204">
      <w:pPr>
        <w:pStyle w:val="ad"/>
        <w:spacing w:after="0"/>
        <w:jc w:val="both"/>
        <w:rPr>
          <w:rFonts w:ascii="David" w:hAnsi="David" w:cs="David"/>
          <w:sz w:val="24"/>
          <w:szCs w:val="24"/>
          <w:rtl/>
        </w:rPr>
      </w:pPr>
    </w:p>
    <w:p w:rsidR="00E74A6F" w:rsidRPr="00AD5204" w:rsidRDefault="00010766" w:rsidP="00AD5204">
      <w:pPr>
        <w:pStyle w:val="ad"/>
        <w:numPr>
          <w:ilvl w:val="0"/>
          <w:numId w:val="1"/>
        </w:numPr>
        <w:spacing w:after="0" w:line="360" w:lineRule="auto"/>
        <w:ind w:left="-58" w:right="142"/>
        <w:jc w:val="both"/>
        <w:rPr>
          <w:rFonts w:ascii="David" w:hAnsi="David" w:cs="David"/>
          <w:sz w:val="24"/>
          <w:szCs w:val="24"/>
          <w:rtl/>
        </w:rPr>
      </w:pPr>
      <w:r w:rsidRPr="00AD5204">
        <w:rPr>
          <w:rFonts w:ascii="David" w:hAnsi="David" w:cs="David" w:hint="cs"/>
          <w:sz w:val="24"/>
          <w:szCs w:val="24"/>
          <w:rtl/>
        </w:rPr>
        <w:lastRenderedPageBreak/>
        <w:t xml:space="preserve">השאלה שבמחלוקת היא כאמור לא על עצם היציאה לחופשה, שהכול מסכימים שראוי </w:t>
      </w:r>
      <w:r w:rsidR="00AD5204" w:rsidRPr="00AD5204">
        <w:rPr>
          <w:rFonts w:ascii="David" w:hAnsi="David" w:cs="David" w:hint="cs"/>
          <w:sz w:val="24"/>
          <w:szCs w:val="24"/>
          <w:rtl/>
        </w:rPr>
        <w:t xml:space="preserve">כי המשיב ימשיך לצאת לחופשות </w:t>
      </w:r>
      <w:r w:rsidRPr="00AD5204">
        <w:rPr>
          <w:rFonts w:ascii="David" w:hAnsi="David" w:cs="David" w:hint="cs"/>
          <w:sz w:val="24"/>
          <w:szCs w:val="24"/>
          <w:rtl/>
        </w:rPr>
        <w:t xml:space="preserve">אלא באיזה היקף של חופשות והאם סבירה החלטת </w:t>
      </w:r>
      <w:r w:rsidR="00E74A6F" w:rsidRPr="00AD5204">
        <w:rPr>
          <w:rFonts w:ascii="David" w:hAnsi="David" w:cs="David" w:hint="cs"/>
          <w:sz w:val="24"/>
          <w:szCs w:val="24"/>
          <w:rtl/>
        </w:rPr>
        <w:t xml:space="preserve">הוועדה </w:t>
      </w:r>
      <w:r w:rsidRPr="00AD5204">
        <w:rPr>
          <w:rFonts w:ascii="David" w:hAnsi="David" w:cs="David" w:hint="cs"/>
          <w:sz w:val="24"/>
          <w:szCs w:val="24"/>
          <w:rtl/>
        </w:rPr>
        <w:t xml:space="preserve">הפסיכיאטרית </w:t>
      </w:r>
      <w:r w:rsidR="00E74A6F" w:rsidRPr="00AD5204">
        <w:rPr>
          <w:rFonts w:ascii="David" w:hAnsi="David" w:cs="David" w:hint="cs"/>
          <w:sz w:val="24"/>
          <w:szCs w:val="24"/>
          <w:rtl/>
        </w:rPr>
        <w:t>משלא הטילה כל הגבלה</w:t>
      </w:r>
      <w:r w:rsidR="00AD5204" w:rsidRPr="00AD5204">
        <w:rPr>
          <w:rFonts w:ascii="David" w:hAnsi="David" w:cs="David" w:hint="cs"/>
          <w:sz w:val="24"/>
          <w:szCs w:val="24"/>
          <w:rtl/>
        </w:rPr>
        <w:t xml:space="preserve"> או הגדרה </w:t>
      </w:r>
      <w:r w:rsidR="00E74A6F" w:rsidRPr="00AD5204">
        <w:rPr>
          <w:rFonts w:ascii="David" w:hAnsi="David" w:cs="David" w:hint="cs"/>
          <w:sz w:val="24"/>
          <w:szCs w:val="24"/>
          <w:rtl/>
        </w:rPr>
        <w:t xml:space="preserve">- לא של מקום, </w:t>
      </w:r>
      <w:r w:rsidRPr="00AD5204">
        <w:rPr>
          <w:rFonts w:ascii="David" w:hAnsi="David" w:cs="David" w:hint="cs"/>
          <w:sz w:val="24"/>
          <w:szCs w:val="24"/>
          <w:rtl/>
        </w:rPr>
        <w:t xml:space="preserve">לא של </w:t>
      </w:r>
      <w:r w:rsidR="00E74A6F" w:rsidRPr="00AD5204">
        <w:rPr>
          <w:rFonts w:ascii="David" w:hAnsi="David" w:cs="David" w:hint="cs"/>
          <w:sz w:val="24"/>
          <w:szCs w:val="24"/>
          <w:rtl/>
        </w:rPr>
        <w:t>תדירות ו</w:t>
      </w:r>
      <w:r w:rsidRPr="00AD5204">
        <w:rPr>
          <w:rFonts w:ascii="David" w:hAnsi="David" w:cs="David" w:hint="cs"/>
          <w:sz w:val="24"/>
          <w:szCs w:val="24"/>
          <w:rtl/>
        </w:rPr>
        <w:t xml:space="preserve">לא של </w:t>
      </w:r>
      <w:r w:rsidR="00AD5204" w:rsidRPr="00AD5204">
        <w:rPr>
          <w:rFonts w:ascii="David" w:hAnsi="David" w:cs="David" w:hint="cs"/>
          <w:sz w:val="24"/>
          <w:szCs w:val="24"/>
          <w:rtl/>
        </w:rPr>
        <w:t xml:space="preserve">היקף </w:t>
      </w:r>
      <w:r w:rsidRPr="00AD5204">
        <w:rPr>
          <w:rFonts w:ascii="David" w:hAnsi="David" w:cs="David" w:hint="cs"/>
          <w:sz w:val="24"/>
          <w:szCs w:val="24"/>
          <w:rtl/>
        </w:rPr>
        <w:t>החופשות,</w:t>
      </w:r>
      <w:r w:rsidR="00E74A6F" w:rsidRPr="00AD5204">
        <w:rPr>
          <w:rFonts w:ascii="David" w:hAnsi="David" w:cs="David" w:hint="cs"/>
          <w:sz w:val="24"/>
          <w:szCs w:val="24"/>
          <w:rtl/>
        </w:rPr>
        <w:t xml:space="preserve"> </w:t>
      </w:r>
      <w:r w:rsidRPr="00AD5204">
        <w:rPr>
          <w:rFonts w:ascii="David" w:hAnsi="David" w:cs="David" w:hint="cs"/>
          <w:sz w:val="24"/>
          <w:szCs w:val="24"/>
          <w:rtl/>
        </w:rPr>
        <w:t>אלא העניקה סמכות גורפת ל</w:t>
      </w:r>
      <w:r w:rsidR="00E74A6F" w:rsidRPr="00AD5204">
        <w:rPr>
          <w:rFonts w:ascii="David" w:hAnsi="David" w:cs="David" w:hint="cs"/>
          <w:sz w:val="24"/>
          <w:szCs w:val="24"/>
          <w:rtl/>
        </w:rPr>
        <w:t>מנהל המחלקה</w:t>
      </w:r>
      <w:r w:rsidRPr="00AD5204">
        <w:rPr>
          <w:rFonts w:ascii="David" w:hAnsi="David" w:cs="David" w:hint="cs"/>
          <w:sz w:val="24"/>
          <w:szCs w:val="24"/>
          <w:rtl/>
        </w:rPr>
        <w:t xml:space="preserve"> להחליט כפי שימצא לנכון על פי שיקול דעתו הבלעדי</w:t>
      </w:r>
      <w:r w:rsidR="00E74A6F" w:rsidRPr="00AD5204">
        <w:rPr>
          <w:rFonts w:ascii="David" w:hAnsi="David" w:cs="David" w:hint="cs"/>
          <w:sz w:val="24"/>
          <w:szCs w:val="24"/>
          <w:rtl/>
        </w:rPr>
        <w:t>.</w:t>
      </w:r>
    </w:p>
    <w:p w:rsidR="007B4ADA" w:rsidRPr="00AD5204" w:rsidRDefault="007B4ADA" w:rsidP="00AD5204">
      <w:pPr>
        <w:pStyle w:val="ad"/>
        <w:spacing w:after="0" w:line="360" w:lineRule="auto"/>
        <w:ind w:left="-58" w:right="142"/>
        <w:jc w:val="both"/>
        <w:rPr>
          <w:rFonts w:ascii="David" w:hAnsi="David" w:cs="David"/>
          <w:sz w:val="24"/>
          <w:szCs w:val="24"/>
          <w:rtl/>
        </w:rPr>
      </w:pPr>
    </w:p>
    <w:p w:rsidR="007B4ADA" w:rsidRPr="00AD5204" w:rsidRDefault="00010766" w:rsidP="00AD5204">
      <w:pPr>
        <w:pStyle w:val="ad"/>
        <w:numPr>
          <w:ilvl w:val="0"/>
          <w:numId w:val="1"/>
        </w:numPr>
        <w:spacing w:after="0" w:line="360" w:lineRule="auto"/>
        <w:ind w:left="-58" w:right="142"/>
        <w:jc w:val="both"/>
        <w:rPr>
          <w:rFonts w:ascii="David" w:hAnsi="David" w:cs="David"/>
          <w:sz w:val="24"/>
          <w:szCs w:val="24"/>
          <w:rtl/>
        </w:rPr>
      </w:pPr>
      <w:r w:rsidRPr="00AD5204">
        <w:rPr>
          <w:rFonts w:ascii="David" w:hAnsi="David" w:cs="David" w:hint="cs"/>
          <w:sz w:val="24"/>
          <w:szCs w:val="24"/>
          <w:rtl/>
        </w:rPr>
        <w:t xml:space="preserve">דומני שבעניין זה יש מקום לקבל את עמדת המערער. </w:t>
      </w:r>
      <w:r w:rsidR="007B4ADA" w:rsidRPr="00AD5204">
        <w:rPr>
          <w:rFonts w:ascii="David" w:hAnsi="David" w:cs="David"/>
          <w:sz w:val="24"/>
          <w:szCs w:val="24"/>
          <w:rtl/>
        </w:rPr>
        <w:t>המשיב מאושפז בבית החולים מכוח צו אשפוז, קרי אשפוזו נעשה בשל אירוע בו באה מסוכנותו לציבור לידי ביטוי בפועל, זאת בניגוד למאושפזים בהוראת אשפוז, שם בדרך כלל הערכת המסוכנות הינה בגדר "הערכה" עתידית בלבד. אין להתעלם מכך שתקופת הרמיסיה של המשיב אינה ארוכה באופן מובהק ואף נמוכה מאותם עשרה חודשי אשפוז בו הוא מצוי. אכן החופשות אליהן יצא המשיב הוכיחו כי אלה מתבצעות באופן תקין וללא כל אירועים מיוחדים, אך יש לזכור כי תחילה הוחלט שהמשיב יצא לחופשות בליווי אביו אחת לשבועיים, עד שעתיים, בתוך שטח שיפוט מוגדר, ולאחר מכן נוכח שיפור במצבו הורחבו חופשותיו למשך חמש שעות. הוועדה הפסיכיאטרית דחתה דאז את בקשת בית החולים לאפשר למשיב חופשות שיכללו לינה בליווי הוריו, ולאחר מכן, בהחלטה מושא הערעור שבפניי, התקבלה החלטה "המדלגת" אל עבר מתן חופשות</w:t>
      </w:r>
      <w:r w:rsidR="0009526B" w:rsidRPr="00AD5204">
        <w:rPr>
          <w:rFonts w:ascii="David" w:hAnsi="David" w:cs="David" w:hint="cs"/>
          <w:sz w:val="24"/>
          <w:szCs w:val="24"/>
          <w:rtl/>
        </w:rPr>
        <w:t xml:space="preserve"> שאינן </w:t>
      </w:r>
      <w:r w:rsidR="007B4ADA" w:rsidRPr="00AD5204">
        <w:rPr>
          <w:rFonts w:ascii="David" w:hAnsi="David" w:cs="David"/>
          <w:sz w:val="24"/>
          <w:szCs w:val="24"/>
          <w:rtl/>
        </w:rPr>
        <w:t xml:space="preserve">מוגדרות </w:t>
      </w:r>
      <w:r w:rsidR="0009526B" w:rsidRPr="00AD5204">
        <w:rPr>
          <w:rFonts w:ascii="David" w:hAnsi="David" w:cs="David" w:hint="cs"/>
          <w:sz w:val="24"/>
          <w:szCs w:val="24"/>
          <w:rtl/>
        </w:rPr>
        <w:t>או תחומות כלל וזו לשון החלטת הוועדה הפסיכיאטרית</w:t>
      </w:r>
      <w:r w:rsidR="007B4ADA" w:rsidRPr="00AD5204">
        <w:rPr>
          <w:rFonts w:ascii="David" w:hAnsi="David" w:cs="David"/>
          <w:sz w:val="24"/>
          <w:szCs w:val="24"/>
          <w:rtl/>
        </w:rPr>
        <w:t xml:space="preserve">: </w:t>
      </w:r>
      <w:r w:rsidR="007B4ADA" w:rsidRPr="00AD5204">
        <w:rPr>
          <w:rFonts w:ascii="David" w:hAnsi="David" w:cs="David"/>
          <w:b/>
          <w:bCs/>
          <w:sz w:val="24"/>
          <w:szCs w:val="24"/>
          <w:rtl/>
        </w:rPr>
        <w:t>"מאשרים חופשות עם לינה בליווי אביו לפי שיקול דעת המנהל. [...] כל החופשות יהיו לפי שק"ד המנהל ובתנאי שמצבו של המטופל לא יורע."</w:t>
      </w:r>
    </w:p>
    <w:p w:rsidR="007B4ADA" w:rsidRPr="00AD5204" w:rsidRDefault="007B4ADA" w:rsidP="00AD5204">
      <w:pPr>
        <w:pStyle w:val="ad"/>
        <w:spacing w:after="0" w:line="360" w:lineRule="auto"/>
        <w:ind w:left="-58" w:right="142"/>
        <w:jc w:val="both"/>
        <w:rPr>
          <w:rFonts w:ascii="David" w:hAnsi="David" w:cs="David"/>
          <w:sz w:val="24"/>
          <w:szCs w:val="24"/>
        </w:rPr>
      </w:pPr>
    </w:p>
    <w:p w:rsidR="0070686F" w:rsidRPr="00AD5204" w:rsidRDefault="007B4ADA" w:rsidP="00AD5204">
      <w:pPr>
        <w:pStyle w:val="ad"/>
        <w:numPr>
          <w:ilvl w:val="0"/>
          <w:numId w:val="1"/>
        </w:numPr>
        <w:spacing w:after="0" w:line="360" w:lineRule="auto"/>
        <w:ind w:left="-58" w:right="142"/>
        <w:jc w:val="both"/>
        <w:rPr>
          <w:rFonts w:ascii="David" w:hAnsi="David" w:cs="David"/>
          <w:sz w:val="24"/>
          <w:szCs w:val="24"/>
        </w:rPr>
      </w:pPr>
      <w:r w:rsidRPr="00AD5204">
        <w:rPr>
          <w:rFonts w:ascii="David" w:hAnsi="David" w:cs="David"/>
          <w:sz w:val="24"/>
          <w:szCs w:val="24"/>
          <w:rtl/>
        </w:rPr>
        <w:t>צודק המערער כי נוסח החלטת הוועדה הפסיכיאטרית מאפשרת, ולו ברמה העקרונית, כי המשיב יוכל יהיה לצאת לחופשות רחבות ובלתי סבירות, כגון חופשה בת חודש ימים, עם לינה, ב</w:t>
      </w:r>
      <w:r w:rsidR="0070686F" w:rsidRPr="00AD5204">
        <w:rPr>
          <w:rFonts w:ascii="David" w:hAnsi="David" w:cs="David" w:hint="cs"/>
          <w:sz w:val="24"/>
          <w:szCs w:val="24"/>
          <w:rtl/>
        </w:rPr>
        <w:t>דרום הארץ או בצפונה</w:t>
      </w:r>
      <w:r w:rsidRPr="00AD5204">
        <w:rPr>
          <w:rFonts w:ascii="David" w:hAnsi="David" w:cs="David"/>
          <w:sz w:val="24"/>
          <w:szCs w:val="24"/>
          <w:rtl/>
        </w:rPr>
        <w:t>, ללא כל מנגנון פיקוח ובקרה, קרי יוכל לשהות בחופשה ללא כל מגבלה, ועדיין, לא יסטה מהחלטת הוועדה הפסיכיאטרית.</w:t>
      </w:r>
    </w:p>
    <w:p w:rsidR="007B4ADA" w:rsidRPr="00AD5204" w:rsidRDefault="007B4ADA" w:rsidP="00AD5204">
      <w:pPr>
        <w:spacing w:line="360" w:lineRule="auto"/>
        <w:ind w:right="142"/>
        <w:jc w:val="both"/>
        <w:rPr>
          <w:rFonts w:ascii="David" w:hAnsi="David"/>
          <w:rtl/>
        </w:rPr>
      </w:pPr>
      <w:r w:rsidRPr="00AD5204">
        <w:rPr>
          <w:rFonts w:ascii="David" w:hAnsi="David"/>
          <w:rtl/>
        </w:rPr>
        <w:t xml:space="preserve"> </w:t>
      </w:r>
    </w:p>
    <w:p w:rsidR="007B4ADA" w:rsidRPr="00AD5204" w:rsidRDefault="007B4ADA" w:rsidP="00AD5204">
      <w:pPr>
        <w:pStyle w:val="ad"/>
        <w:numPr>
          <w:ilvl w:val="0"/>
          <w:numId w:val="1"/>
        </w:numPr>
        <w:spacing w:after="0" w:line="360" w:lineRule="auto"/>
        <w:ind w:left="-58" w:right="142"/>
        <w:jc w:val="both"/>
        <w:rPr>
          <w:rFonts w:ascii="David" w:hAnsi="David" w:cs="David"/>
          <w:b/>
          <w:bCs/>
          <w:sz w:val="24"/>
          <w:szCs w:val="24"/>
          <w:rtl/>
        </w:rPr>
      </w:pPr>
      <w:r w:rsidRPr="00AD5204">
        <w:rPr>
          <w:rFonts w:ascii="David" w:hAnsi="David" w:cs="David"/>
          <w:sz w:val="24"/>
          <w:szCs w:val="24"/>
          <w:rtl/>
        </w:rPr>
        <w:t xml:space="preserve">היעדר הגדרת מתחם שיקול דעת מנהל המחלקה מצד הוועדה הפסיכיאטרית, </w:t>
      </w:r>
      <w:r w:rsidR="0070686F" w:rsidRPr="00AD5204">
        <w:rPr>
          <w:rFonts w:ascii="David" w:hAnsi="David" w:cs="David" w:hint="cs"/>
          <w:sz w:val="24"/>
          <w:szCs w:val="24"/>
          <w:rtl/>
        </w:rPr>
        <w:t xml:space="preserve">מאיין </w:t>
      </w:r>
      <w:r w:rsidRPr="00AD5204">
        <w:rPr>
          <w:rFonts w:ascii="David" w:hAnsi="David" w:cs="David"/>
          <w:sz w:val="24"/>
          <w:szCs w:val="24"/>
          <w:rtl/>
        </w:rPr>
        <w:t xml:space="preserve">הלכה למעשה את הגורם שתפקידו לאזן את כלל האינטרסים הנוגעים לעניין, לרבות הצורך בהגנה על הציבור. בהיררכיה הרפואית והמשפטית נמצאת הוועדה הפסיכיאטרית בדרג גבוה ממנהל המחלקה, שכן זו כוללת גורמים שבכוחם ותפקידם לשקול ולשקלל אינטרסים נוספים, חשובים מאין כמותם. וכפי שכבר נכתב בעבר על ידי חברי כבוד השופט ש' ברלינר: </w:t>
      </w:r>
      <w:r w:rsidRPr="00AD5204">
        <w:rPr>
          <w:rFonts w:ascii="David" w:hAnsi="David" w:cs="David"/>
          <w:b/>
          <w:bCs/>
          <w:color w:val="000000"/>
          <w:sz w:val="24"/>
          <w:szCs w:val="24"/>
          <w:rtl/>
        </w:rPr>
        <w:t xml:space="preserve">"להבדיל מן הרופאים המטפלים במערער, היקף אחריותה של הוועדה רב יותר והיא שוקלת את הדברים מנקודת מבט רחבה יותר מזו של הרופאים. בראשה עומד, לצורך זה, משפטן. עליה לאזן בין האינטרסים הנוגעים לעניין, לרבות הצורך להגן על הציבור מפני הסכנה שבחולה המאושפז בכפייה מכוחו של הצו. [...] בהיררכיה הרפואית והמשפטית נמצאת הוועדה בדרג גבוה יותר מזה של הרופאים שהערכתם והמלצתם היא נתון חשוב, אך לאו דווקא נתון מכריע" </w:t>
      </w:r>
      <w:r w:rsidRPr="00AD5204">
        <w:rPr>
          <w:rFonts w:ascii="David" w:hAnsi="David" w:cs="David"/>
          <w:sz w:val="24"/>
          <w:szCs w:val="24"/>
          <w:rtl/>
        </w:rPr>
        <w:t>(עיינו לדוגמא ע"ו (מחוזי חיפה) 35234-02-13 </w:t>
      </w:r>
      <w:r w:rsidRPr="00AD5204">
        <w:rPr>
          <w:rFonts w:ascii="David" w:hAnsi="David" w:cs="David"/>
          <w:b/>
          <w:bCs/>
          <w:sz w:val="24"/>
          <w:szCs w:val="24"/>
          <w:rtl/>
        </w:rPr>
        <w:t>פלוני נ' הוועדה הפסיכיאטרית ליד בית החולים שער מנשה</w:t>
      </w:r>
      <w:r w:rsidRPr="00AD5204">
        <w:rPr>
          <w:rFonts w:ascii="David" w:hAnsi="David" w:cs="David"/>
          <w:sz w:val="24"/>
          <w:szCs w:val="24"/>
          <w:rtl/>
        </w:rPr>
        <w:t> (נבו 24.02.2013)‏</w:t>
      </w:r>
      <w:r w:rsidRPr="00AD5204">
        <w:rPr>
          <w:rFonts w:ascii="David" w:hAnsi="David" w:cs="David"/>
          <w:color w:val="000000"/>
          <w:sz w:val="24"/>
          <w:szCs w:val="24"/>
          <w:rtl/>
        </w:rPr>
        <w:t>‏</w:t>
      </w:r>
      <w:r w:rsidRPr="00AD5204">
        <w:rPr>
          <w:rFonts w:ascii="David" w:hAnsi="David" w:cs="David"/>
          <w:b/>
          <w:bCs/>
          <w:sz w:val="24"/>
          <w:szCs w:val="24"/>
          <w:rtl/>
        </w:rPr>
        <w:t xml:space="preserve"> </w:t>
      </w:r>
      <w:r w:rsidRPr="00AD5204">
        <w:rPr>
          <w:rFonts w:ascii="David" w:hAnsi="David" w:cs="David"/>
          <w:sz w:val="24"/>
          <w:szCs w:val="24"/>
          <w:rtl/>
        </w:rPr>
        <w:t>והאסמכתאות הנוספות שם).</w:t>
      </w:r>
    </w:p>
    <w:p w:rsidR="007B4ADA" w:rsidRPr="00AD5204" w:rsidRDefault="007B4ADA" w:rsidP="00AD5204">
      <w:pPr>
        <w:spacing w:line="360" w:lineRule="auto"/>
        <w:ind w:right="142"/>
        <w:jc w:val="both"/>
        <w:rPr>
          <w:rFonts w:ascii="David" w:hAnsi="David"/>
          <w:rtl/>
        </w:rPr>
      </w:pPr>
    </w:p>
    <w:p w:rsidR="007B4ADA" w:rsidRPr="00AD5204" w:rsidRDefault="007B4ADA" w:rsidP="00AD5204">
      <w:pPr>
        <w:pStyle w:val="ad"/>
        <w:numPr>
          <w:ilvl w:val="0"/>
          <w:numId w:val="1"/>
        </w:numPr>
        <w:spacing w:after="0" w:line="360" w:lineRule="auto"/>
        <w:ind w:left="-58" w:right="142"/>
        <w:jc w:val="both"/>
        <w:rPr>
          <w:rFonts w:ascii="David" w:hAnsi="David" w:cs="David"/>
          <w:sz w:val="24"/>
          <w:szCs w:val="24"/>
        </w:rPr>
      </w:pPr>
      <w:r w:rsidRPr="00AD5204">
        <w:rPr>
          <w:rFonts w:ascii="David" w:hAnsi="David" w:cs="David"/>
          <w:sz w:val="24"/>
          <w:szCs w:val="24"/>
          <w:rtl/>
        </w:rPr>
        <w:lastRenderedPageBreak/>
        <w:t>נוכח כל האמור, סבורני כי החלטת הוועדה הפסיכיאטרית</w:t>
      </w:r>
      <w:r w:rsidR="0070686F" w:rsidRPr="00AD5204">
        <w:rPr>
          <w:rFonts w:ascii="David" w:hAnsi="David" w:cs="David" w:hint="cs"/>
          <w:sz w:val="24"/>
          <w:szCs w:val="24"/>
          <w:rtl/>
        </w:rPr>
        <w:t xml:space="preserve"> אינה סבירה והיא נדרשת</w:t>
      </w:r>
      <w:r w:rsidRPr="00AD5204">
        <w:rPr>
          <w:rFonts w:ascii="David" w:hAnsi="David" w:cs="David"/>
          <w:sz w:val="24"/>
          <w:szCs w:val="24"/>
          <w:rtl/>
        </w:rPr>
        <w:t xml:space="preserve"> להגדיר </w:t>
      </w:r>
      <w:r w:rsidR="0070686F" w:rsidRPr="00AD5204">
        <w:rPr>
          <w:rFonts w:ascii="David" w:hAnsi="David" w:cs="David" w:hint="cs"/>
          <w:sz w:val="24"/>
          <w:szCs w:val="24"/>
          <w:rtl/>
        </w:rPr>
        <w:t xml:space="preserve">ולתחום את </w:t>
      </w:r>
      <w:r w:rsidRPr="00AD5204">
        <w:rPr>
          <w:rFonts w:ascii="David" w:hAnsi="David" w:cs="David"/>
          <w:sz w:val="24"/>
          <w:szCs w:val="24"/>
          <w:rtl/>
        </w:rPr>
        <w:t xml:space="preserve">שיקול הדעת שיינתן למנהל המחלקה עת הוא מחליט על חופשות המשיב. הגדרה זו של מתחם שיקול הדעת יכולה להיות רחבה ביותר, אך עדיין, אין משמעותה סכר פרוץ. </w:t>
      </w:r>
    </w:p>
    <w:p w:rsidR="0070686F" w:rsidRPr="00AD5204" w:rsidRDefault="0070686F" w:rsidP="00AD5204">
      <w:pPr>
        <w:pStyle w:val="ad"/>
        <w:spacing w:after="0" w:line="360" w:lineRule="auto"/>
        <w:jc w:val="both"/>
        <w:rPr>
          <w:rFonts w:ascii="David" w:hAnsi="David" w:cs="David"/>
          <w:sz w:val="24"/>
          <w:szCs w:val="24"/>
          <w:rtl/>
        </w:rPr>
      </w:pPr>
    </w:p>
    <w:p w:rsidR="0070686F" w:rsidRPr="00AD5204" w:rsidRDefault="0070686F" w:rsidP="00AD5204">
      <w:pPr>
        <w:pStyle w:val="ad"/>
        <w:numPr>
          <w:ilvl w:val="0"/>
          <w:numId w:val="1"/>
        </w:numPr>
        <w:spacing w:after="0" w:line="360" w:lineRule="auto"/>
        <w:ind w:left="-58" w:right="142"/>
        <w:jc w:val="both"/>
        <w:rPr>
          <w:rFonts w:ascii="David" w:hAnsi="David" w:cs="David"/>
          <w:sz w:val="24"/>
          <w:szCs w:val="24"/>
          <w:rtl/>
        </w:rPr>
      </w:pPr>
      <w:r w:rsidRPr="00AD5204">
        <w:rPr>
          <w:rFonts w:ascii="David" w:hAnsi="David" w:cs="David" w:hint="cs"/>
          <w:b/>
          <w:bCs/>
          <w:sz w:val="24"/>
          <w:szCs w:val="24"/>
          <w:rtl/>
        </w:rPr>
        <w:t xml:space="preserve">עד החלטה אחרת שתקבל הוועדה, אני מורה כי חופשותיו של המשיב יהיו </w:t>
      </w:r>
      <w:r w:rsidR="00AD5204" w:rsidRPr="00AD5204">
        <w:rPr>
          <w:rFonts w:ascii="David" w:hAnsi="David" w:cs="David" w:hint="cs"/>
          <w:b/>
          <w:bCs/>
          <w:sz w:val="24"/>
          <w:szCs w:val="24"/>
          <w:rtl/>
        </w:rPr>
        <w:t xml:space="preserve">בליווי האב, </w:t>
      </w:r>
      <w:r w:rsidRPr="00AD5204">
        <w:rPr>
          <w:rFonts w:ascii="David" w:hAnsi="David" w:cs="David" w:hint="cs"/>
          <w:b/>
          <w:bCs/>
          <w:sz w:val="24"/>
          <w:szCs w:val="24"/>
          <w:rtl/>
        </w:rPr>
        <w:t>עד שלוש פעמים בשבוע, לא יותר מ-8 שעות כל פעם וכן אחת לשלושה שבו</w:t>
      </w:r>
      <w:r w:rsidR="00BC3172" w:rsidRPr="00AD5204">
        <w:rPr>
          <w:rFonts w:ascii="David" w:hAnsi="David" w:cs="David" w:hint="cs"/>
          <w:b/>
          <w:bCs/>
          <w:sz w:val="24"/>
          <w:szCs w:val="24"/>
          <w:rtl/>
        </w:rPr>
        <w:t>עות כולל לינה, וכל זאת בהתאם לשיקול דעת מנהל בית החולים ובהתאם למצבו של המשיב</w:t>
      </w:r>
      <w:r w:rsidRPr="00AD5204">
        <w:rPr>
          <w:rFonts w:ascii="David" w:hAnsi="David" w:cs="David" w:hint="cs"/>
          <w:sz w:val="24"/>
          <w:szCs w:val="24"/>
          <w:rtl/>
        </w:rPr>
        <w:t>.</w:t>
      </w:r>
    </w:p>
    <w:p w:rsidR="007B4ADA" w:rsidRPr="00AD5204" w:rsidRDefault="007B4ADA" w:rsidP="00AD5204">
      <w:pPr>
        <w:spacing w:line="360" w:lineRule="auto"/>
        <w:ind w:right="142"/>
        <w:jc w:val="both"/>
        <w:rPr>
          <w:rFonts w:ascii="David" w:hAnsi="David"/>
        </w:rPr>
      </w:pPr>
    </w:p>
    <w:p w:rsidR="007B4ADA" w:rsidRPr="00AD5204" w:rsidRDefault="00BC3172" w:rsidP="00AD5204">
      <w:pPr>
        <w:pStyle w:val="ad"/>
        <w:numPr>
          <w:ilvl w:val="0"/>
          <w:numId w:val="1"/>
        </w:numPr>
        <w:spacing w:after="0" w:line="360" w:lineRule="auto"/>
        <w:ind w:left="-58" w:right="142"/>
        <w:jc w:val="both"/>
        <w:rPr>
          <w:rFonts w:ascii="David" w:hAnsi="David" w:cs="David"/>
          <w:b/>
          <w:bCs/>
          <w:sz w:val="24"/>
          <w:szCs w:val="24"/>
        </w:rPr>
      </w:pPr>
      <w:r w:rsidRPr="00AD5204">
        <w:rPr>
          <w:rFonts w:ascii="David" w:hAnsi="David" w:cs="David" w:hint="cs"/>
          <w:b/>
          <w:bCs/>
          <w:sz w:val="24"/>
          <w:szCs w:val="24"/>
          <w:rtl/>
        </w:rPr>
        <w:t xml:space="preserve">אין החלטת ביניים זו מגבילה את שיקול דעתה של הוועדה </w:t>
      </w:r>
      <w:r w:rsidR="007B4ADA" w:rsidRPr="00AD5204">
        <w:rPr>
          <w:rFonts w:ascii="David" w:hAnsi="David" w:cs="David"/>
          <w:b/>
          <w:bCs/>
          <w:sz w:val="24"/>
          <w:szCs w:val="24"/>
          <w:rtl/>
        </w:rPr>
        <w:t xml:space="preserve">הפסיכיאטרית </w:t>
      </w:r>
      <w:r w:rsidRPr="00AD5204">
        <w:rPr>
          <w:rFonts w:ascii="David" w:hAnsi="David" w:cs="David" w:hint="cs"/>
          <w:b/>
          <w:bCs/>
          <w:sz w:val="24"/>
          <w:szCs w:val="24"/>
          <w:rtl/>
        </w:rPr>
        <w:t>ש</w:t>
      </w:r>
      <w:r w:rsidR="007B4ADA" w:rsidRPr="00AD5204">
        <w:rPr>
          <w:rFonts w:ascii="David" w:hAnsi="David" w:cs="David"/>
          <w:b/>
          <w:bCs/>
          <w:sz w:val="24"/>
          <w:szCs w:val="24"/>
          <w:rtl/>
        </w:rPr>
        <w:t xml:space="preserve">תתכנס </w:t>
      </w:r>
      <w:r w:rsidRPr="00AD5204">
        <w:rPr>
          <w:rFonts w:ascii="David" w:hAnsi="David" w:cs="David" w:hint="cs"/>
          <w:b/>
          <w:bCs/>
          <w:sz w:val="24"/>
          <w:szCs w:val="24"/>
          <w:rtl/>
        </w:rPr>
        <w:t xml:space="preserve">פעם נוספת </w:t>
      </w:r>
      <w:r w:rsidR="007B4ADA" w:rsidRPr="00AD5204">
        <w:rPr>
          <w:rFonts w:ascii="David" w:hAnsi="David" w:cs="David"/>
          <w:b/>
          <w:bCs/>
          <w:sz w:val="24"/>
          <w:szCs w:val="24"/>
          <w:rtl/>
        </w:rPr>
        <w:t xml:space="preserve">ותפעל בהתאם </w:t>
      </w:r>
      <w:r w:rsidRPr="00AD5204">
        <w:rPr>
          <w:rFonts w:ascii="David" w:hAnsi="David" w:cs="David" w:hint="cs"/>
          <w:b/>
          <w:bCs/>
          <w:sz w:val="24"/>
          <w:szCs w:val="24"/>
          <w:rtl/>
        </w:rPr>
        <w:t>להנחיות סע' 34 לפסק דיני</w:t>
      </w:r>
      <w:r w:rsidR="007B4ADA" w:rsidRPr="00AD5204">
        <w:rPr>
          <w:rFonts w:ascii="David" w:hAnsi="David" w:cs="David"/>
          <w:b/>
          <w:bCs/>
          <w:sz w:val="24"/>
          <w:szCs w:val="24"/>
          <w:rtl/>
        </w:rPr>
        <w:t>, לפי חוכמתה ומקצועיותה.</w:t>
      </w:r>
    </w:p>
    <w:p w:rsidR="00BC3172" w:rsidRPr="00AD5204" w:rsidRDefault="00BC3172" w:rsidP="00AD5204">
      <w:pPr>
        <w:pStyle w:val="ad"/>
        <w:spacing w:after="0" w:line="360" w:lineRule="auto"/>
        <w:jc w:val="both"/>
        <w:rPr>
          <w:rFonts w:ascii="David" w:hAnsi="David" w:cs="David"/>
          <w:b/>
          <w:bCs/>
          <w:sz w:val="24"/>
          <w:szCs w:val="24"/>
          <w:rtl/>
        </w:rPr>
      </w:pPr>
    </w:p>
    <w:p w:rsidR="00CD4B88" w:rsidRDefault="00CD4B88" w:rsidP="00AD5204">
      <w:pPr>
        <w:pStyle w:val="ad"/>
        <w:numPr>
          <w:ilvl w:val="0"/>
          <w:numId w:val="1"/>
        </w:numPr>
        <w:spacing w:after="0" w:line="360" w:lineRule="auto"/>
        <w:ind w:left="-58" w:right="142"/>
        <w:jc w:val="both"/>
        <w:rPr>
          <w:rFonts w:ascii="David" w:hAnsi="David" w:cs="David"/>
          <w:b/>
          <w:bCs/>
          <w:sz w:val="24"/>
          <w:szCs w:val="24"/>
        </w:rPr>
      </w:pPr>
      <w:r w:rsidRPr="00AD5204">
        <w:rPr>
          <w:rFonts w:ascii="David" w:hAnsi="David" w:cs="David" w:hint="cs"/>
          <w:b/>
          <w:bCs/>
          <w:sz w:val="24"/>
          <w:szCs w:val="24"/>
          <w:rtl/>
        </w:rPr>
        <w:t>פסק הדין מותר לפרסום בהשמטת פרטים מזהים.</w:t>
      </w:r>
    </w:p>
    <w:p w:rsidR="00AD5204" w:rsidRPr="00AD5204" w:rsidRDefault="00AD5204" w:rsidP="00AD5204">
      <w:pPr>
        <w:pStyle w:val="ad"/>
        <w:rPr>
          <w:rFonts w:ascii="David" w:hAnsi="David" w:cs="David"/>
          <w:b/>
          <w:bCs/>
          <w:sz w:val="24"/>
          <w:szCs w:val="24"/>
          <w:rtl/>
        </w:rPr>
      </w:pPr>
    </w:p>
    <w:p w:rsidR="00AD5204" w:rsidRPr="00AD5204" w:rsidRDefault="00AD5204" w:rsidP="00AD5204">
      <w:pPr>
        <w:pStyle w:val="ad"/>
        <w:numPr>
          <w:ilvl w:val="0"/>
          <w:numId w:val="1"/>
        </w:numPr>
        <w:spacing w:after="0" w:line="360" w:lineRule="auto"/>
        <w:ind w:left="-58" w:right="142"/>
        <w:jc w:val="both"/>
        <w:rPr>
          <w:rFonts w:ascii="David" w:hAnsi="David" w:cs="David"/>
          <w:b/>
          <w:bCs/>
          <w:sz w:val="24"/>
          <w:szCs w:val="24"/>
        </w:rPr>
      </w:pPr>
      <w:r w:rsidRPr="00AD5204">
        <w:rPr>
          <w:rFonts w:ascii="David" w:hAnsi="David" w:cs="David" w:hint="cs"/>
          <w:b/>
          <w:bCs/>
          <w:sz w:val="24"/>
          <w:szCs w:val="24"/>
          <w:rtl/>
        </w:rPr>
        <w:t>המזכירות תמציא פסק הדין לצדדים ולבית החולים ותסגור התיק.</w:t>
      </w:r>
    </w:p>
    <w:p w:rsidR="007B4ADA" w:rsidRDefault="007B4ADA" w:rsidP="007B4ADA">
      <w:pPr>
        <w:spacing w:line="360" w:lineRule="auto"/>
        <w:ind w:left="608" w:right="426"/>
        <w:jc w:val="both"/>
        <w:rPr>
          <w:rFonts w:ascii="David" w:hAnsi="David"/>
          <w:b/>
          <w:bCs/>
          <w:rtl/>
        </w:rPr>
      </w:pPr>
    </w:p>
    <w:p w:rsidR="00694556" w:rsidRDefault="0043502B" w:rsidP="00860102">
      <w:pPr>
        <w:spacing w:line="360" w:lineRule="auto"/>
        <w:jc w:val="both"/>
        <w:rPr>
          <w:rFonts w:ascii="Arial" w:hAnsi="Arial"/>
          <w:noProof w:val="0"/>
          <w:rtl/>
        </w:rPr>
      </w:pPr>
      <w:r>
        <w:rPr>
          <w:rFonts w:ascii="Arial" w:hAnsi="Arial"/>
          <w:noProof w:val="0"/>
          <w:rtl/>
        </w:rPr>
        <w:t>נית</w:t>
      </w:r>
      <w:r w:rsidR="00860102">
        <w:rPr>
          <w:rFonts w:ascii="Arial" w:hAnsi="Arial" w:hint="cs"/>
          <w:noProof w:val="0"/>
          <w:rtl/>
        </w:rPr>
        <w:t>ן</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ג' סיוון תשפ"ג</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23 מאי 2023</w:t>
          </w:r>
        </w:sdtContent>
      </w:sdt>
      <w:r w:rsidR="00005C8B">
        <w:rPr>
          <w:rFonts w:ascii="Arial" w:hAnsi="Arial"/>
          <w:noProof w:val="0"/>
          <w:rtl/>
        </w:rPr>
        <w:t>, בהעדר הצדדים.</w:t>
      </w:r>
    </w:p>
    <w:p w:rsidR="00C43648" w:rsidRDefault="000505EF"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167915719"/>
        </w:sdtPr>
        <w:sdtEndPr/>
        <w:sdtContent>
          <w:r w:rsidR="00803318">
            <w:drawing>
              <wp:inline distT="0" distB="0" distL="0" distR="0" wp14:editId="50D07946">
                <wp:extent cx="1352550" cy="10191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1352550" cy="1019175"/>
                        </a:xfrm>
                        <a:prstGeom prst="rect">
                          <a:avLst/>
                        </a:prstGeom>
                      </pic:spPr>
                    </pic:pic>
                  </a:graphicData>
                </a:graphic>
              </wp:inline>
            </w:drawing>
          </w:r>
        </w:sdtContent>
      </w:sdt>
    </w:p>
    <w:p w:rsidR="00694556" w:rsidRDefault="00694556" w:rsidP="00BD6531">
      <w:pPr>
        <w:tabs>
          <w:tab w:val="left" w:pos="2553"/>
        </w:tabs>
        <w:rPr>
          <w:rtl/>
        </w:rPr>
      </w:pPr>
    </w:p>
    <w:p w:rsidR="009F4B87" w:rsidRDefault="009F4B87" w:rsidP="00BD6531">
      <w:pPr>
        <w:tabs>
          <w:tab w:val="left" w:pos="2553"/>
        </w:tabs>
        <w:rPr>
          <w:rtl/>
        </w:rPr>
      </w:pPr>
    </w:p>
    <w:p w:rsidR="0070686F" w:rsidRPr="009F4B87" w:rsidRDefault="0070686F" w:rsidP="00BD6531">
      <w:pPr>
        <w:tabs>
          <w:tab w:val="left" w:pos="2553"/>
        </w:tabs>
        <w:rPr>
          <w:rFonts w:ascii="Arial" w:hAnsi="Arial"/>
          <w:noProof w:val="0"/>
          <w:rtl/>
        </w:rPr>
      </w:pPr>
    </w:p>
    <w:sectPr w:rsidR="0070686F" w:rsidRPr="009F4B87" w:rsidSect="007B4ADA">
      <w:headerReference w:type="even" r:id="rId10"/>
      <w:headerReference w:type="default" r:id="rId11"/>
      <w:footerReference w:type="even" r:id="rId12"/>
      <w:footerReference w:type="default" r:id="rId13"/>
      <w:headerReference w:type="first" r:id="rId14"/>
      <w:footerReference w:type="first" r:id="rId15"/>
      <w:pgSz w:w="11907" w:h="16840" w:code="9"/>
      <w:pgMar w:top="1440" w:right="1800" w:bottom="993" w:left="1800"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505EF" w:rsidRDefault="000505EF">
      <w:r>
        <w:separator/>
      </w:r>
    </w:p>
  </w:endnote>
  <w:endnote w:type="continuationSeparator" w:id="0">
    <w:p w:rsidR="000505EF" w:rsidRDefault="000505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61EAA" w:rsidRDefault="00A61EAA">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A61EAA">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A61EAA">
      <w:rPr>
        <w:rStyle w:val="ab"/>
        <w:rtl/>
      </w:rPr>
      <w:t>10</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61EAA" w:rsidRDefault="00A61EAA">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505EF" w:rsidRDefault="000505EF">
      <w:r>
        <w:separator/>
      </w:r>
    </w:p>
  </w:footnote>
  <w:footnote w:type="continuationSeparator" w:id="0">
    <w:p w:rsidR="000505EF" w:rsidRDefault="000505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61EAA" w:rsidRDefault="00A61EAA">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6"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8307"/>
    </w:tblGrid>
    <w:tr w:rsidR="00694556" w:rsidTr="007B4ADA">
      <w:trPr>
        <w:trHeight w:hRule="exact" w:val="704"/>
        <w:jc w:val="center"/>
      </w:trPr>
      <w:sdt>
        <w:sdtPr>
          <w:rPr>
            <w:rFonts w:ascii="Tahoma" w:hAnsi="Tahoma"/>
            <w:color w:val="000080"/>
            <w:sz w:val="32"/>
            <w:szCs w:val="32"/>
            <w:rtl/>
          </w:rPr>
          <w:alias w:val="1174"/>
          <w:tag w:val="1174"/>
          <w:id w:val="-1585920285"/>
          <w:text w:multiLine="1"/>
        </w:sdtPr>
        <w:sdtEndPr/>
        <w:sdtContent>
          <w:tc>
            <w:tcPr>
              <w:tcW w:w="8307" w:type="dxa"/>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המשפט המחוזי בחיפה בשבתו כבית-משפט לערעורים אזרחיים</w:t>
              </w:r>
            </w:p>
          </w:tc>
        </w:sdtContent>
      </w:sdt>
    </w:tr>
    <w:tr w:rsidR="00694556" w:rsidTr="007B4ADA">
      <w:trPr>
        <w:trHeight w:val="337"/>
        <w:jc w:val="center"/>
      </w:trPr>
      <w:tc>
        <w:tcPr>
          <w:tcW w:w="8307" w:type="dxa"/>
        </w:tcPr>
        <w:p w:rsidR="008D10B2" w:rsidRPr="007B4ADA" w:rsidRDefault="000505EF" w:rsidP="00AE00C8">
          <w:pPr>
            <w:rPr>
              <w:b/>
              <w:bCs/>
              <w:noProof w:val="0"/>
              <w:sz w:val="26"/>
              <w:szCs w:val="26"/>
              <w:rtl/>
            </w:rPr>
          </w:pPr>
          <w:sdt>
            <w:sdtPr>
              <w:rPr>
                <w:rtl/>
              </w:rPr>
              <w:alias w:val="1170"/>
              <w:tag w:val="1170"/>
              <w:id w:val="1066377040"/>
              <w:text w:multiLine="1"/>
            </w:sdtPr>
            <w:sdtEndPr/>
            <w:sdtContent>
              <w:r w:rsidR="00B859C5">
                <w:rPr>
                  <w:b/>
                  <w:bCs/>
                  <w:noProof w:val="0"/>
                  <w:sz w:val="26"/>
                  <w:szCs w:val="26"/>
                  <w:rtl/>
                </w:rPr>
                <w:t>ע"ו</w:t>
              </w:r>
            </w:sdtContent>
          </w:sdt>
          <w:r w:rsidR="00005C8B">
            <w:rPr>
              <w:b/>
              <w:bCs/>
              <w:noProof w:val="0"/>
              <w:sz w:val="26"/>
              <w:szCs w:val="26"/>
              <w:rtl/>
            </w:rPr>
            <w:t xml:space="preserve"> </w:t>
          </w:r>
          <w:bookmarkStart w:id="1" w:name="_GoBack"/>
          <w:sdt>
            <w:sdtPr>
              <w:rPr>
                <w:rtl/>
              </w:rPr>
              <w:alias w:val="1171"/>
              <w:tag w:val="1171"/>
              <w:id w:val="257034231"/>
              <w:text w:multiLine="1"/>
            </w:sdtPr>
            <w:sdtEndPr/>
            <w:sdtContent>
              <w:r w:rsidR="00B859C5">
                <w:rPr>
                  <w:b/>
                  <w:bCs/>
                  <w:noProof w:val="0"/>
                  <w:sz w:val="26"/>
                  <w:szCs w:val="26"/>
                  <w:rtl/>
                </w:rPr>
                <w:t>12761-04-23</w:t>
              </w:r>
            </w:sdtContent>
          </w:sdt>
          <w:bookmarkEnd w:id="1"/>
          <w:r w:rsidR="00005C8B">
            <w:rPr>
              <w:b/>
              <w:bCs/>
              <w:noProof w:val="0"/>
              <w:sz w:val="26"/>
              <w:szCs w:val="26"/>
              <w:rtl/>
            </w:rPr>
            <w:t xml:space="preserve"> </w:t>
          </w:r>
          <w:sdt>
            <w:sdtPr>
              <w:rPr>
                <w:b/>
                <w:bCs/>
                <w:noProof w:val="0"/>
                <w:sz w:val="26"/>
                <w:szCs w:val="26"/>
                <w:rtl/>
              </w:rPr>
              <w:alias w:val="3154"/>
              <w:tag w:val="3154"/>
              <w:id w:val="-1285889662"/>
              <w:placeholder>
                <w:docPart w:val="F5EF4663D5094D57BB3FEC6B89CF5C8E"/>
              </w:placeholder>
              <w:text w:multiLine="1"/>
            </w:sdtPr>
            <w:sdtEndPr/>
            <w:sdtContent>
              <w:r w:rsidR="00B859C5">
                <w:rPr>
                  <w:b/>
                  <w:bCs/>
                  <w:noProof w:val="0"/>
                  <w:sz w:val="26"/>
                  <w:szCs w:val="26"/>
                  <w:rtl/>
                </w:rPr>
                <w:t xml:space="preserve">מדינת ישראל נ' </w:t>
              </w:r>
              <w:r w:rsidR="00AE00C8">
                <w:rPr>
                  <w:rFonts w:hint="cs"/>
                  <w:b/>
                  <w:bCs/>
                  <w:noProof w:val="0"/>
                  <w:sz w:val="26"/>
                  <w:szCs w:val="26"/>
                  <w:rtl/>
                </w:rPr>
                <w:t>נ</w:t>
              </w:r>
              <w:r w:rsidR="005D3E78">
                <w:rPr>
                  <w:rFonts w:hint="cs"/>
                  <w:b/>
                  <w:bCs/>
                  <w:noProof w:val="0"/>
                  <w:sz w:val="26"/>
                  <w:szCs w:val="26"/>
                  <w:rtl/>
                </w:rPr>
                <w:t>'</w:t>
              </w:r>
            </w:sdtContent>
          </w:sdt>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61EAA" w:rsidRDefault="00A61EA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A6F6830"/>
    <w:multiLevelType w:val="hybridMultilevel"/>
    <w:tmpl w:val="B3A086C4"/>
    <w:lvl w:ilvl="0" w:tplc="A33265CE">
      <w:start w:val="1"/>
      <w:numFmt w:val="decimal"/>
      <w:lvlText w:val="%1."/>
      <w:lvlJc w:val="left"/>
      <w:pPr>
        <w:ind w:left="720" w:hanging="360"/>
      </w:pPr>
      <w:rPr>
        <w:b w:val="0"/>
        <w:bCs w:val="0"/>
        <w:lang w:bidi="he-IL"/>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0062"/>
    <w:rsid w:val="0000226B"/>
    <w:rsid w:val="00005C8B"/>
    <w:rsid w:val="00010766"/>
    <w:rsid w:val="000505EF"/>
    <w:rsid w:val="000529D2"/>
    <w:rsid w:val="000564AB"/>
    <w:rsid w:val="00064FBD"/>
    <w:rsid w:val="0007152F"/>
    <w:rsid w:val="00082AB2"/>
    <w:rsid w:val="000906FE"/>
    <w:rsid w:val="0009526B"/>
    <w:rsid w:val="00096AF7"/>
    <w:rsid w:val="000B344B"/>
    <w:rsid w:val="000C3B0F"/>
    <w:rsid w:val="000C3B60"/>
    <w:rsid w:val="000E0DD2"/>
    <w:rsid w:val="000E3AF1"/>
    <w:rsid w:val="000F0BC8"/>
    <w:rsid w:val="000F0DD6"/>
    <w:rsid w:val="00107E6D"/>
    <w:rsid w:val="0011194C"/>
    <w:rsid w:val="0011424C"/>
    <w:rsid w:val="001173C6"/>
    <w:rsid w:val="00122A9F"/>
    <w:rsid w:val="0013111C"/>
    <w:rsid w:val="001367BC"/>
    <w:rsid w:val="00144D2A"/>
    <w:rsid w:val="0014653E"/>
    <w:rsid w:val="00147DEA"/>
    <w:rsid w:val="00180519"/>
    <w:rsid w:val="00191C82"/>
    <w:rsid w:val="001C4003"/>
    <w:rsid w:val="001D4DBF"/>
    <w:rsid w:val="001E75CA"/>
    <w:rsid w:val="002265FF"/>
    <w:rsid w:val="00271B56"/>
    <w:rsid w:val="00272E32"/>
    <w:rsid w:val="002C344E"/>
    <w:rsid w:val="002E75E9"/>
    <w:rsid w:val="002F0B1E"/>
    <w:rsid w:val="00307A6A"/>
    <w:rsid w:val="00307C40"/>
    <w:rsid w:val="00320433"/>
    <w:rsid w:val="003230C7"/>
    <w:rsid w:val="00327E50"/>
    <w:rsid w:val="0033597A"/>
    <w:rsid w:val="00343D89"/>
    <w:rsid w:val="00362612"/>
    <w:rsid w:val="0036743F"/>
    <w:rsid w:val="003715DD"/>
    <w:rsid w:val="003823E0"/>
    <w:rsid w:val="0038337D"/>
    <w:rsid w:val="003A4521"/>
    <w:rsid w:val="003D1C8C"/>
    <w:rsid w:val="003E38C7"/>
    <w:rsid w:val="0040096C"/>
    <w:rsid w:val="00414F1F"/>
    <w:rsid w:val="0043125D"/>
    <w:rsid w:val="0043502B"/>
    <w:rsid w:val="004443AC"/>
    <w:rsid w:val="00444B02"/>
    <w:rsid w:val="00451E28"/>
    <w:rsid w:val="00462C62"/>
    <w:rsid w:val="00465D36"/>
    <w:rsid w:val="004A2919"/>
    <w:rsid w:val="004C17EE"/>
    <w:rsid w:val="004C4BDF"/>
    <w:rsid w:val="004D1187"/>
    <w:rsid w:val="004D3AA0"/>
    <w:rsid w:val="004E1987"/>
    <w:rsid w:val="004E2E15"/>
    <w:rsid w:val="004E6E3C"/>
    <w:rsid w:val="00520898"/>
    <w:rsid w:val="00523621"/>
    <w:rsid w:val="00524986"/>
    <w:rsid w:val="005268F6"/>
    <w:rsid w:val="00534284"/>
    <w:rsid w:val="00547DB7"/>
    <w:rsid w:val="00557717"/>
    <w:rsid w:val="00576A86"/>
    <w:rsid w:val="005911BB"/>
    <w:rsid w:val="005A34EC"/>
    <w:rsid w:val="005A4F2A"/>
    <w:rsid w:val="005D3E78"/>
    <w:rsid w:val="005F4F09"/>
    <w:rsid w:val="00603F73"/>
    <w:rsid w:val="0061431B"/>
    <w:rsid w:val="00622BAA"/>
    <w:rsid w:val="006306CF"/>
    <w:rsid w:val="00644E9A"/>
    <w:rsid w:val="00671BD5"/>
    <w:rsid w:val="006805C1"/>
    <w:rsid w:val="00686C21"/>
    <w:rsid w:val="006931C1"/>
    <w:rsid w:val="00694556"/>
    <w:rsid w:val="006C30C5"/>
    <w:rsid w:val="006D3B31"/>
    <w:rsid w:val="006E0D96"/>
    <w:rsid w:val="006E1A53"/>
    <w:rsid w:val="006F56E6"/>
    <w:rsid w:val="00704EDA"/>
    <w:rsid w:val="0070686F"/>
    <w:rsid w:val="00714A6D"/>
    <w:rsid w:val="00721122"/>
    <w:rsid w:val="00734689"/>
    <w:rsid w:val="007351F7"/>
    <w:rsid w:val="00753019"/>
    <w:rsid w:val="00754801"/>
    <w:rsid w:val="00761441"/>
    <w:rsid w:val="00787D7E"/>
    <w:rsid w:val="00795365"/>
    <w:rsid w:val="007A351D"/>
    <w:rsid w:val="007B4ADA"/>
    <w:rsid w:val="007B7765"/>
    <w:rsid w:val="007C2453"/>
    <w:rsid w:val="007C5BDD"/>
    <w:rsid w:val="007D45E3"/>
    <w:rsid w:val="007E6115"/>
    <w:rsid w:val="007F4609"/>
    <w:rsid w:val="00803318"/>
    <w:rsid w:val="00805EFF"/>
    <w:rsid w:val="00814468"/>
    <w:rsid w:val="008176A1"/>
    <w:rsid w:val="00820005"/>
    <w:rsid w:val="00844318"/>
    <w:rsid w:val="00860102"/>
    <w:rsid w:val="00863F5D"/>
    <w:rsid w:val="00870890"/>
    <w:rsid w:val="00873602"/>
    <w:rsid w:val="00875D12"/>
    <w:rsid w:val="00876170"/>
    <w:rsid w:val="0088479D"/>
    <w:rsid w:val="00891F42"/>
    <w:rsid w:val="00896889"/>
    <w:rsid w:val="008A6E97"/>
    <w:rsid w:val="008C5714"/>
    <w:rsid w:val="008D10B2"/>
    <w:rsid w:val="008E70D2"/>
    <w:rsid w:val="00903896"/>
    <w:rsid w:val="00906F3D"/>
    <w:rsid w:val="0094424E"/>
    <w:rsid w:val="00955642"/>
    <w:rsid w:val="009622DF"/>
    <w:rsid w:val="0096493F"/>
    <w:rsid w:val="00967DFF"/>
    <w:rsid w:val="00994341"/>
    <w:rsid w:val="009D1A48"/>
    <w:rsid w:val="009E1CE7"/>
    <w:rsid w:val="009E461A"/>
    <w:rsid w:val="009E4EA5"/>
    <w:rsid w:val="009F164B"/>
    <w:rsid w:val="009F323C"/>
    <w:rsid w:val="009F4B87"/>
    <w:rsid w:val="00A3392B"/>
    <w:rsid w:val="00A46717"/>
    <w:rsid w:val="00A61EAA"/>
    <w:rsid w:val="00A85E34"/>
    <w:rsid w:val="00A9144F"/>
    <w:rsid w:val="00A94B64"/>
    <w:rsid w:val="00AA3229"/>
    <w:rsid w:val="00AA7596"/>
    <w:rsid w:val="00AB3AE3"/>
    <w:rsid w:val="00AB5E52"/>
    <w:rsid w:val="00AC3B02"/>
    <w:rsid w:val="00AC3B7B"/>
    <w:rsid w:val="00AC5209"/>
    <w:rsid w:val="00AD5204"/>
    <w:rsid w:val="00AE00C8"/>
    <w:rsid w:val="00AE0E34"/>
    <w:rsid w:val="00AE729E"/>
    <w:rsid w:val="00AE7752"/>
    <w:rsid w:val="00AF7FDA"/>
    <w:rsid w:val="00B33DA2"/>
    <w:rsid w:val="00B5356E"/>
    <w:rsid w:val="00B809AD"/>
    <w:rsid w:val="00B80CBD"/>
    <w:rsid w:val="00B859C5"/>
    <w:rsid w:val="00B86096"/>
    <w:rsid w:val="00B964D9"/>
    <w:rsid w:val="00BA0A7C"/>
    <w:rsid w:val="00BA517C"/>
    <w:rsid w:val="00BB3D05"/>
    <w:rsid w:val="00BB53D3"/>
    <w:rsid w:val="00BB73BE"/>
    <w:rsid w:val="00BC2D89"/>
    <w:rsid w:val="00BC3172"/>
    <w:rsid w:val="00BD6531"/>
    <w:rsid w:val="00BE05B2"/>
    <w:rsid w:val="00BF1908"/>
    <w:rsid w:val="00C15DB2"/>
    <w:rsid w:val="00C22D93"/>
    <w:rsid w:val="00C23458"/>
    <w:rsid w:val="00C23AC9"/>
    <w:rsid w:val="00C31120"/>
    <w:rsid w:val="00C34482"/>
    <w:rsid w:val="00C43648"/>
    <w:rsid w:val="00C50A9F"/>
    <w:rsid w:val="00C642FA"/>
    <w:rsid w:val="00C770E3"/>
    <w:rsid w:val="00CC7622"/>
    <w:rsid w:val="00CD4B88"/>
    <w:rsid w:val="00CD608F"/>
    <w:rsid w:val="00CF6BB7"/>
    <w:rsid w:val="00D04AA4"/>
    <w:rsid w:val="00D27982"/>
    <w:rsid w:val="00D33B86"/>
    <w:rsid w:val="00D44968"/>
    <w:rsid w:val="00D53924"/>
    <w:rsid w:val="00D55D0C"/>
    <w:rsid w:val="00D96D8C"/>
    <w:rsid w:val="00DA6649"/>
    <w:rsid w:val="00DC1259"/>
    <w:rsid w:val="00DC1BD2"/>
    <w:rsid w:val="00DC2571"/>
    <w:rsid w:val="00DC487C"/>
    <w:rsid w:val="00DD05A8"/>
    <w:rsid w:val="00DD4335"/>
    <w:rsid w:val="00DE1E7D"/>
    <w:rsid w:val="00DE6BF6"/>
    <w:rsid w:val="00E00709"/>
    <w:rsid w:val="00E1025E"/>
    <w:rsid w:val="00E1068A"/>
    <w:rsid w:val="00E25884"/>
    <w:rsid w:val="00E25B55"/>
    <w:rsid w:val="00E31C2B"/>
    <w:rsid w:val="00E5426A"/>
    <w:rsid w:val="00E54642"/>
    <w:rsid w:val="00E74A6F"/>
    <w:rsid w:val="00E80CBE"/>
    <w:rsid w:val="00E9269D"/>
    <w:rsid w:val="00E962E3"/>
    <w:rsid w:val="00EB6C79"/>
    <w:rsid w:val="00EC37E9"/>
    <w:rsid w:val="00F038D8"/>
    <w:rsid w:val="00F0627A"/>
    <w:rsid w:val="00F06995"/>
    <w:rsid w:val="00F12D66"/>
    <w:rsid w:val="00F13623"/>
    <w:rsid w:val="00F44D1D"/>
    <w:rsid w:val="00F84B6D"/>
    <w:rsid w:val="00F957E8"/>
    <w:rsid w:val="00FA311A"/>
    <w:rsid w:val="00FA5FDA"/>
    <w:rsid w:val="00FB6AB3"/>
    <w:rsid w:val="00FD1419"/>
    <w:rsid w:val="00FD79E4"/>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7B4ADA"/>
    <w:pPr>
      <w:spacing w:after="160" w:line="254" w:lineRule="auto"/>
      <w:ind w:left="720"/>
      <w:contextualSpacing/>
    </w:pPr>
    <w:rPr>
      <w:rFonts w:asciiTheme="minorHAnsi" w:eastAsiaTheme="minorHAnsi" w:hAnsiTheme="minorHAnsi" w:cstheme="minorBidi"/>
      <w:noProof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507986141">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3B593B" w:rsidP="003B593B">
          <w:pPr>
            <w:pStyle w:val="E460D38E05664FF79D4EFF282EF8EC9926"/>
          </w:pPr>
          <w:r>
            <w:rPr>
              <w:rFonts w:hint="cs"/>
              <w:rtl/>
            </w:rPr>
            <w:t xml:space="preserve">     </w:t>
          </w:r>
        </w:p>
      </w:docPartBody>
    </w:docPart>
    <w:docPart>
      <w:docPartPr>
        <w:name w:val="F5EF4663D5094D57BB3FEC6B89CF5C8E"/>
        <w:category>
          <w:name w:val="כללי"/>
          <w:gallery w:val="placeholder"/>
        </w:category>
        <w:types>
          <w:type w:val="bbPlcHdr"/>
        </w:types>
        <w:behaviors>
          <w:behavior w:val="content"/>
        </w:behaviors>
        <w:guid w:val="{7E0A614E-80C5-44FD-87E0-2CF97AE84F43}"/>
      </w:docPartPr>
      <w:docPartBody>
        <w:p w:rsidR="00CE1DCB" w:rsidRDefault="00817811" w:rsidP="00817811">
          <w:pPr>
            <w:pStyle w:val="F5EF4663D5094D57BB3FEC6B89CF5C8E3"/>
          </w:pPr>
          <w:r>
            <w:rPr>
              <w:b/>
              <w:bCs/>
              <w:noProof w:val="0"/>
              <w:sz w:val="26"/>
              <w:szCs w:val="26"/>
              <w:rtl/>
            </w:rPr>
            <w:t>שם תיק ללא שמות חסויים</w:t>
          </w:r>
        </w:p>
      </w:docPartBody>
    </w:docPart>
    <w:docPart>
      <w:docPartPr>
        <w:name w:val="7D8E46D2581B4CD9ACC623ACA7D52F75"/>
        <w:category>
          <w:name w:val="כללי"/>
          <w:gallery w:val="placeholder"/>
        </w:category>
        <w:types>
          <w:type w:val="bbPlcHdr"/>
        </w:types>
        <w:behaviors>
          <w:behavior w:val="content"/>
        </w:behaviors>
        <w:guid w:val="{1296321F-BC41-4B5F-9896-EB0575AEB2E4}"/>
      </w:docPartPr>
      <w:docPartBody>
        <w:p w:rsidR="00CE1DCB" w:rsidRDefault="00817811" w:rsidP="00817811">
          <w:pPr>
            <w:pStyle w:val="7D8E46D2581B4CD9ACC623ACA7D52F753"/>
          </w:pPr>
          <w:r w:rsidRPr="007C2453">
            <w:rPr>
              <w:rFonts w:ascii="Arial" w:hAnsi="Arial" w:hint="eastAsia"/>
              <w:b/>
              <w:bCs/>
              <w:noProof w:val="0"/>
              <w:sz w:val="26"/>
              <w:szCs w:val="26"/>
              <w:rtl/>
            </w:rPr>
            <w:t>שם</w:t>
          </w:r>
          <w:r w:rsidRPr="007C2453">
            <w:rPr>
              <w:rFonts w:ascii="Arial" w:hAnsi="Arial"/>
              <w:b/>
              <w:bCs/>
              <w:noProof w:val="0"/>
              <w:sz w:val="26"/>
              <w:szCs w:val="26"/>
              <w:rtl/>
            </w:rPr>
            <w:t xml:space="preserve"> צד א' ללא שם של חסוי</w:t>
          </w:r>
        </w:p>
      </w:docPartBody>
    </w:docPart>
    <w:docPart>
      <w:docPartPr>
        <w:name w:val="C3B0FBA23B684176B12DDEEA2C39785F"/>
        <w:category>
          <w:name w:val="כללי"/>
          <w:gallery w:val="placeholder"/>
        </w:category>
        <w:types>
          <w:type w:val="bbPlcHdr"/>
        </w:types>
        <w:behaviors>
          <w:behavior w:val="content"/>
        </w:behaviors>
        <w:guid w:val="{B2AB7A4C-E167-4A48-8910-769B91690B71}"/>
      </w:docPartPr>
      <w:docPartBody>
        <w:p w:rsidR="00CE1DCB" w:rsidRDefault="00817811" w:rsidP="00817811">
          <w:pPr>
            <w:pStyle w:val="C3B0FBA23B684176B12DDEEA2C39785F3"/>
          </w:pPr>
          <w:r>
            <w:rPr>
              <w:rFonts w:ascii="Arial" w:hAnsi="Arial" w:hint="eastAsia"/>
              <w:b/>
              <w:bCs/>
              <w:noProof w:val="0"/>
              <w:sz w:val="26"/>
              <w:szCs w:val="26"/>
              <w:rtl/>
            </w:rPr>
            <w:t>שם</w:t>
          </w:r>
          <w:r>
            <w:rPr>
              <w:rFonts w:ascii="Arial" w:hAnsi="Arial"/>
              <w:b/>
              <w:bCs/>
              <w:noProof w:val="0"/>
              <w:sz w:val="26"/>
              <w:szCs w:val="26"/>
              <w:rtl/>
            </w:rPr>
            <w:t xml:space="preserve"> צד ב' ללא שם של חסוי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77CC"/>
    <w:rsid w:val="000A4ACE"/>
    <w:rsid w:val="002D02C4"/>
    <w:rsid w:val="00345C9D"/>
    <w:rsid w:val="003B593B"/>
    <w:rsid w:val="0048651F"/>
    <w:rsid w:val="004C5B46"/>
    <w:rsid w:val="005157ED"/>
    <w:rsid w:val="005171E8"/>
    <w:rsid w:val="00556D67"/>
    <w:rsid w:val="00793995"/>
    <w:rsid w:val="007C6F98"/>
    <w:rsid w:val="007E254A"/>
    <w:rsid w:val="00817811"/>
    <w:rsid w:val="008B4366"/>
    <w:rsid w:val="009133C7"/>
    <w:rsid w:val="009178E4"/>
    <w:rsid w:val="00961B27"/>
    <w:rsid w:val="009A4BEE"/>
    <w:rsid w:val="00A51CA1"/>
    <w:rsid w:val="00AA7CE3"/>
    <w:rsid w:val="00AD53D7"/>
    <w:rsid w:val="00B50DB2"/>
    <w:rsid w:val="00B91FA3"/>
    <w:rsid w:val="00BE6557"/>
    <w:rsid w:val="00C96C06"/>
    <w:rsid w:val="00CE1DCB"/>
    <w:rsid w:val="00D24521"/>
    <w:rsid w:val="00E31BF6"/>
    <w:rsid w:val="00E81DB1"/>
    <w:rsid w:val="00F00DF8"/>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3B593B"/>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F00DF8"/>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F00DF8"/>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F00DF8"/>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F00DF8"/>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F00DF8"/>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F00DF8"/>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F00DF8"/>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F00DF8"/>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F00DF8"/>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A51CA1"/>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A51CA1"/>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A51CA1"/>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A51CA1"/>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A51CA1"/>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A51CA1"/>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A51CA1"/>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A51CA1"/>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A51CA1"/>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A4BEE"/>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A4BEE"/>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A4BEE"/>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A4BEE"/>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A4BEE"/>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A4BEE"/>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A4BEE"/>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A4BEE"/>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A4BEE"/>
    <w:pPr>
      <w:bidi/>
      <w:spacing w:after="0" w:line="240" w:lineRule="auto"/>
    </w:pPr>
    <w:rPr>
      <w:rFonts w:ascii="Times New Roman" w:eastAsia="Times New Roman" w:hAnsi="Times New Roman" w:cs="David"/>
      <w:noProof/>
      <w:sz w:val="24"/>
      <w:szCs w:val="24"/>
    </w:rPr>
  </w:style>
  <w:style w:type="paragraph" w:customStyle="1" w:styleId="7D8E46D2581B4CD9ACC623ACA7D52F75">
    <w:name w:val="7D8E46D2581B4CD9ACC623ACA7D52F75"/>
    <w:rsid w:val="00CE1DCB"/>
    <w:pPr>
      <w:bidi/>
      <w:spacing w:after="0" w:line="240" w:lineRule="auto"/>
    </w:pPr>
    <w:rPr>
      <w:rFonts w:ascii="Times New Roman" w:eastAsia="Times New Roman" w:hAnsi="Times New Roman" w:cs="David"/>
      <w:noProof/>
      <w:sz w:val="24"/>
      <w:szCs w:val="24"/>
    </w:rPr>
  </w:style>
  <w:style w:type="paragraph" w:customStyle="1" w:styleId="C3B0FBA23B684176B12DDEEA2C39785F">
    <w:name w:val="C3B0FBA23B684176B12DDEEA2C39785F"/>
    <w:rsid w:val="00CE1DCB"/>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CE1DCB"/>
    <w:pPr>
      <w:bidi/>
      <w:spacing w:after="0" w:line="240" w:lineRule="auto"/>
    </w:pPr>
    <w:rPr>
      <w:rFonts w:ascii="Times New Roman" w:eastAsia="Times New Roman" w:hAnsi="Times New Roman" w:cs="David"/>
      <w:noProof/>
      <w:sz w:val="24"/>
      <w:szCs w:val="24"/>
    </w:rPr>
  </w:style>
  <w:style w:type="paragraph" w:customStyle="1" w:styleId="CE26ADB1C1994B8A94D39E5A254497AA">
    <w:name w:val="CE26ADB1C1994B8A94D39E5A254497AA"/>
    <w:rsid w:val="00CE1DCB"/>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CE1DCB"/>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CE1DCB"/>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CE1DCB"/>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CE1DCB"/>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CE1DCB"/>
    <w:pPr>
      <w:bidi/>
      <w:spacing w:after="0" w:line="240" w:lineRule="auto"/>
    </w:pPr>
    <w:rPr>
      <w:rFonts w:ascii="Times New Roman" w:eastAsia="Times New Roman" w:hAnsi="Times New Roman" w:cs="David"/>
      <w:noProof/>
      <w:sz w:val="24"/>
      <w:szCs w:val="24"/>
    </w:rPr>
  </w:style>
  <w:style w:type="paragraph" w:customStyle="1" w:styleId="F5EF4663D5094D57BB3FEC6B89CF5C8E">
    <w:name w:val="F5EF4663D5094D57BB3FEC6B89CF5C8E"/>
    <w:rsid w:val="00CE1DCB"/>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CE1DCB"/>
    <w:pPr>
      <w:bidi/>
      <w:spacing w:after="0" w:line="240" w:lineRule="auto"/>
    </w:pPr>
    <w:rPr>
      <w:rFonts w:ascii="Times New Roman" w:eastAsia="Times New Roman" w:hAnsi="Times New Roman" w:cs="David"/>
      <w:noProof/>
      <w:sz w:val="24"/>
      <w:szCs w:val="24"/>
    </w:rPr>
  </w:style>
  <w:style w:type="paragraph" w:customStyle="1" w:styleId="32C57370D60D49D08DBB7279C159E425">
    <w:name w:val="32C57370D60D49D08DBB7279C159E425"/>
    <w:rsid w:val="00CE1DCB"/>
    <w:pPr>
      <w:bidi/>
      <w:spacing w:after="160" w:line="259" w:lineRule="auto"/>
    </w:pPr>
  </w:style>
  <w:style w:type="paragraph" w:customStyle="1" w:styleId="7D8E46D2581B4CD9ACC623ACA7D52F751">
    <w:name w:val="7D8E46D2581B4CD9ACC623ACA7D52F751"/>
    <w:rsid w:val="00AD53D7"/>
    <w:pPr>
      <w:bidi/>
      <w:spacing w:after="0" w:line="240" w:lineRule="auto"/>
    </w:pPr>
    <w:rPr>
      <w:rFonts w:ascii="Times New Roman" w:eastAsia="Times New Roman" w:hAnsi="Times New Roman" w:cs="David"/>
      <w:noProof/>
      <w:sz w:val="24"/>
      <w:szCs w:val="24"/>
    </w:rPr>
  </w:style>
  <w:style w:type="paragraph" w:customStyle="1" w:styleId="C3B0FBA23B684176B12DDEEA2C39785F1">
    <w:name w:val="C3B0FBA23B684176B12DDEEA2C39785F1"/>
    <w:rsid w:val="00AD53D7"/>
    <w:pPr>
      <w:bidi/>
      <w:spacing w:after="0" w:line="240" w:lineRule="auto"/>
    </w:pPr>
    <w:rPr>
      <w:rFonts w:ascii="Times New Roman" w:eastAsia="Times New Roman" w:hAnsi="Times New Roman" w:cs="David"/>
      <w:noProof/>
      <w:sz w:val="24"/>
      <w:szCs w:val="24"/>
    </w:rPr>
  </w:style>
  <w:style w:type="paragraph" w:customStyle="1" w:styleId="5FE133EA4EB14C2CAB6C483B10D59812">
    <w:name w:val="5FE133EA4EB14C2CAB6C483B10D59812"/>
    <w:rsid w:val="00AD53D7"/>
    <w:pPr>
      <w:bidi/>
      <w:spacing w:after="0" w:line="240" w:lineRule="auto"/>
    </w:pPr>
    <w:rPr>
      <w:rFonts w:ascii="Times New Roman" w:eastAsia="Times New Roman" w:hAnsi="Times New Roman" w:cs="David"/>
      <w:noProof/>
      <w:sz w:val="24"/>
      <w:szCs w:val="24"/>
    </w:rPr>
  </w:style>
  <w:style w:type="paragraph" w:customStyle="1" w:styleId="32C57370D60D49D08DBB7279C159E4251">
    <w:name w:val="32C57370D60D49D08DBB7279C159E4251"/>
    <w:rsid w:val="00AD53D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AD53D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AD53D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AD53D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AD53D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AD53D7"/>
    <w:pPr>
      <w:bidi/>
      <w:spacing w:after="0" w:line="240" w:lineRule="auto"/>
    </w:pPr>
    <w:rPr>
      <w:rFonts w:ascii="Times New Roman" w:eastAsia="Times New Roman" w:hAnsi="Times New Roman" w:cs="David"/>
      <w:noProof/>
      <w:sz w:val="24"/>
      <w:szCs w:val="24"/>
    </w:rPr>
  </w:style>
  <w:style w:type="paragraph" w:customStyle="1" w:styleId="F5EF4663D5094D57BB3FEC6B89CF5C8E1">
    <w:name w:val="F5EF4663D5094D57BB3FEC6B89CF5C8E1"/>
    <w:rsid w:val="00AD53D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AD53D7"/>
    <w:pPr>
      <w:bidi/>
      <w:spacing w:after="0" w:line="240" w:lineRule="auto"/>
    </w:pPr>
    <w:rPr>
      <w:rFonts w:ascii="Times New Roman" w:eastAsia="Times New Roman" w:hAnsi="Times New Roman" w:cs="David"/>
      <w:noProof/>
      <w:sz w:val="24"/>
      <w:szCs w:val="24"/>
    </w:rPr>
  </w:style>
  <w:style w:type="paragraph" w:customStyle="1" w:styleId="7D8E46D2581B4CD9ACC623ACA7D52F752">
    <w:name w:val="7D8E46D2581B4CD9ACC623ACA7D52F752"/>
    <w:rsid w:val="000177CC"/>
    <w:pPr>
      <w:bidi/>
      <w:spacing w:after="0" w:line="240" w:lineRule="auto"/>
    </w:pPr>
    <w:rPr>
      <w:rFonts w:ascii="Times New Roman" w:eastAsia="Times New Roman" w:hAnsi="Times New Roman" w:cs="David"/>
      <w:noProof/>
      <w:sz w:val="24"/>
      <w:szCs w:val="24"/>
    </w:rPr>
  </w:style>
  <w:style w:type="paragraph" w:customStyle="1" w:styleId="C3B0FBA23B684176B12DDEEA2C39785F2">
    <w:name w:val="C3B0FBA23B684176B12DDEEA2C39785F2"/>
    <w:rsid w:val="000177CC"/>
    <w:pPr>
      <w:bidi/>
      <w:spacing w:after="0" w:line="240" w:lineRule="auto"/>
    </w:pPr>
    <w:rPr>
      <w:rFonts w:ascii="Times New Roman" w:eastAsia="Times New Roman" w:hAnsi="Times New Roman" w:cs="David"/>
      <w:noProof/>
      <w:sz w:val="24"/>
      <w:szCs w:val="24"/>
    </w:rPr>
  </w:style>
  <w:style w:type="paragraph" w:customStyle="1" w:styleId="5FE133EA4EB14C2CAB6C483B10D598121">
    <w:name w:val="5FE133EA4EB14C2CAB6C483B10D598121"/>
    <w:rsid w:val="000177CC"/>
    <w:pPr>
      <w:bidi/>
      <w:spacing w:after="0" w:line="240" w:lineRule="auto"/>
    </w:pPr>
    <w:rPr>
      <w:rFonts w:ascii="Times New Roman" w:eastAsia="Times New Roman" w:hAnsi="Times New Roman" w:cs="David"/>
      <w:noProof/>
      <w:sz w:val="24"/>
      <w:szCs w:val="24"/>
    </w:rPr>
  </w:style>
  <w:style w:type="paragraph" w:customStyle="1" w:styleId="32C57370D60D49D08DBB7279C159E4252">
    <w:name w:val="32C57370D60D49D08DBB7279C159E4252"/>
    <w:rsid w:val="000177CC"/>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0177CC"/>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0177CC"/>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0177CC"/>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0177CC"/>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0177CC"/>
    <w:pPr>
      <w:bidi/>
      <w:spacing w:after="0" w:line="240" w:lineRule="auto"/>
    </w:pPr>
    <w:rPr>
      <w:rFonts w:ascii="Times New Roman" w:eastAsia="Times New Roman" w:hAnsi="Times New Roman" w:cs="David"/>
      <w:noProof/>
      <w:sz w:val="24"/>
      <w:szCs w:val="24"/>
    </w:rPr>
  </w:style>
  <w:style w:type="paragraph" w:customStyle="1" w:styleId="F5EF4663D5094D57BB3FEC6B89CF5C8E2">
    <w:name w:val="F5EF4663D5094D57BB3FEC6B89CF5C8E2"/>
    <w:rsid w:val="000177CC"/>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0177CC"/>
    <w:pPr>
      <w:bidi/>
      <w:spacing w:after="0" w:line="240" w:lineRule="auto"/>
    </w:pPr>
    <w:rPr>
      <w:rFonts w:ascii="Times New Roman" w:eastAsia="Times New Roman" w:hAnsi="Times New Roman" w:cs="David"/>
      <w:noProof/>
      <w:sz w:val="24"/>
      <w:szCs w:val="24"/>
    </w:rPr>
  </w:style>
  <w:style w:type="paragraph" w:customStyle="1" w:styleId="D0835A28627A476594973290286577B2">
    <w:name w:val="D0835A28627A476594973290286577B2"/>
    <w:rsid w:val="000177CC"/>
    <w:pPr>
      <w:bidi/>
      <w:spacing w:after="160" w:line="259" w:lineRule="auto"/>
    </w:pPr>
  </w:style>
  <w:style w:type="paragraph" w:customStyle="1" w:styleId="C0D9D4EB038F4D9DB24B5A2B7A8F2E7B">
    <w:name w:val="C0D9D4EB038F4D9DB24B5A2B7A8F2E7B"/>
    <w:rsid w:val="000177CC"/>
    <w:pPr>
      <w:bidi/>
      <w:spacing w:after="160" w:line="259" w:lineRule="auto"/>
    </w:pPr>
  </w:style>
  <w:style w:type="paragraph" w:customStyle="1" w:styleId="7D8E46D2581B4CD9ACC623ACA7D52F753">
    <w:name w:val="7D8E46D2581B4CD9ACC623ACA7D52F753"/>
    <w:rsid w:val="00817811"/>
    <w:pPr>
      <w:bidi/>
      <w:spacing w:after="0" w:line="240" w:lineRule="auto"/>
    </w:pPr>
    <w:rPr>
      <w:rFonts w:ascii="Times New Roman" w:eastAsia="Times New Roman" w:hAnsi="Times New Roman" w:cs="David"/>
      <w:noProof/>
      <w:sz w:val="24"/>
      <w:szCs w:val="24"/>
    </w:rPr>
  </w:style>
  <w:style w:type="paragraph" w:customStyle="1" w:styleId="C3B0FBA23B684176B12DDEEA2C39785F3">
    <w:name w:val="C3B0FBA23B684176B12DDEEA2C39785F3"/>
    <w:rsid w:val="00817811"/>
    <w:pPr>
      <w:bidi/>
      <w:spacing w:after="0" w:line="240" w:lineRule="auto"/>
    </w:pPr>
    <w:rPr>
      <w:rFonts w:ascii="Times New Roman" w:eastAsia="Times New Roman" w:hAnsi="Times New Roman" w:cs="David"/>
      <w:noProof/>
      <w:sz w:val="24"/>
      <w:szCs w:val="24"/>
    </w:rPr>
  </w:style>
  <w:style w:type="paragraph" w:customStyle="1" w:styleId="C0D9D4EB038F4D9DB24B5A2B7A8F2E7B1">
    <w:name w:val="C0D9D4EB038F4D9DB24B5A2B7A8F2E7B1"/>
    <w:rsid w:val="00817811"/>
    <w:pPr>
      <w:bidi/>
      <w:spacing w:after="0" w:line="240" w:lineRule="auto"/>
    </w:pPr>
    <w:rPr>
      <w:rFonts w:ascii="Times New Roman" w:eastAsia="Times New Roman" w:hAnsi="Times New Roman" w:cs="David"/>
      <w:noProof/>
      <w:sz w:val="24"/>
      <w:szCs w:val="24"/>
    </w:rPr>
  </w:style>
  <w:style w:type="paragraph" w:customStyle="1" w:styleId="D0835A28627A476594973290286577B21">
    <w:name w:val="D0835A28627A476594973290286577B21"/>
    <w:rsid w:val="00817811"/>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817811"/>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817811"/>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817811"/>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817811"/>
    <w:pPr>
      <w:bidi/>
      <w:spacing w:after="0" w:line="240" w:lineRule="auto"/>
    </w:pPr>
    <w:rPr>
      <w:rFonts w:ascii="Times New Roman" w:eastAsia="Times New Roman" w:hAnsi="Times New Roman" w:cs="David"/>
      <w:noProof/>
      <w:sz w:val="24"/>
      <w:szCs w:val="24"/>
    </w:rPr>
  </w:style>
  <w:style w:type="paragraph" w:customStyle="1" w:styleId="F5EF4663D5094D57BB3FEC6B89CF5C8E3">
    <w:name w:val="F5EF4663D5094D57BB3FEC6B89CF5C8E3"/>
    <w:rsid w:val="00817811"/>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3B593B"/>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63F906-0E4C-45A7-88B7-B6C97DC963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3306</Words>
  <Characters>16535</Characters>
  <Application>Microsoft Office Word</Application>
  <DocSecurity>0</DocSecurity>
  <Lines>137</Lines>
  <Paragraphs>39</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19802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cp:lastPrinted>2023-05-28T07:57:00Z</cp:lastPrinted>
  <dcterms:created xsi:type="dcterms:W3CDTF">2023-05-29T06:59:00Z</dcterms:created>
  <dcterms:modified xsi:type="dcterms:W3CDTF">2023-05-29T06:59:00Z</dcterms:modified>
</cp:coreProperties>
</file>